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A9D" w:rsidRPr="009C5A9D" w:rsidRDefault="009C5A9D" w:rsidP="009C5A9D">
      <w:pPr>
        <w:shd w:val="clear" w:color="auto" w:fill="FFFFFF"/>
        <w:spacing w:before="225" w:after="225" w:line="240" w:lineRule="auto"/>
        <w:outlineLvl w:val="1"/>
        <w:rPr>
          <w:rFonts w:ascii="Tahoma" w:eastAsia="Times New Roman" w:hAnsi="Tahoma" w:cs="Tahoma"/>
          <w:b/>
          <w:bCs/>
          <w:color w:val="59595B"/>
          <w:sz w:val="30"/>
          <w:szCs w:val="30"/>
          <w:lang w:eastAsia="fr-FR"/>
        </w:rPr>
      </w:pPr>
      <w:r w:rsidRPr="009C5A9D">
        <w:rPr>
          <w:rFonts w:ascii="Tahoma" w:eastAsia="Times New Roman" w:hAnsi="Tahoma" w:cs="Tahoma"/>
          <w:b/>
          <w:bCs/>
          <w:color w:val="59595B"/>
          <w:sz w:val="30"/>
          <w:szCs w:val="30"/>
          <w:lang w:eastAsia="fr-FR"/>
        </w:rPr>
        <w:t>Conseil Économique et Social</w:t>
      </w:r>
    </w:p>
    <w:p w:rsidR="009C5A9D" w:rsidRPr="009C5A9D" w:rsidRDefault="009C5A9D" w:rsidP="009C5A9D">
      <w:pPr>
        <w:shd w:val="clear" w:color="auto" w:fill="FFFFFF"/>
        <w:spacing w:after="0" w:line="240" w:lineRule="auto"/>
        <w:rPr>
          <w:rFonts w:ascii="Tahoma" w:eastAsia="Times New Roman" w:hAnsi="Tahoma" w:cs="Tahoma"/>
          <w:color w:val="211E1F"/>
          <w:sz w:val="21"/>
          <w:szCs w:val="21"/>
          <w:lang w:eastAsia="fr-FR"/>
        </w:rPr>
      </w:pPr>
      <w:r w:rsidRPr="009C5A9D">
        <w:rPr>
          <w:rFonts w:ascii="Tahoma" w:eastAsia="Times New Roman" w:hAnsi="Tahoma" w:cs="Tahoma"/>
          <w:b/>
          <w:bCs/>
          <w:color w:val="211E1F"/>
          <w:sz w:val="21"/>
          <w:szCs w:val="21"/>
          <w:lang w:eastAsia="fr-FR"/>
        </w:rPr>
        <w:t>Président :</w:t>
      </w:r>
      <w:r w:rsidRPr="009C5A9D">
        <w:rPr>
          <w:rFonts w:ascii="Tahoma" w:eastAsia="Times New Roman" w:hAnsi="Tahoma" w:cs="Tahoma"/>
          <w:color w:val="211E1F"/>
          <w:sz w:val="21"/>
          <w:szCs w:val="21"/>
          <w:lang w:eastAsia="fr-FR"/>
        </w:rPr>
        <w:t> Monsieur Alexander SEGOVIA ERNESTO CACERES </w:t>
      </w:r>
      <w:r w:rsidRPr="009C5A9D">
        <w:rPr>
          <w:rFonts w:ascii="Tahoma" w:eastAsia="Times New Roman" w:hAnsi="Tahoma" w:cs="Tahoma"/>
          <w:color w:val="211E1F"/>
          <w:sz w:val="21"/>
          <w:szCs w:val="21"/>
          <w:lang w:eastAsia="fr-FR"/>
        </w:rPr>
        <w:br/>
      </w:r>
      <w:r w:rsidRPr="009C5A9D">
        <w:rPr>
          <w:rFonts w:ascii="Tahoma" w:eastAsia="Times New Roman" w:hAnsi="Tahoma" w:cs="Tahoma"/>
          <w:b/>
          <w:bCs/>
          <w:color w:val="211E1F"/>
          <w:sz w:val="21"/>
          <w:szCs w:val="21"/>
          <w:lang w:eastAsia="fr-FR"/>
        </w:rPr>
        <w:t>Secrétaire Exécutif :</w:t>
      </w:r>
      <w:r w:rsidRPr="009C5A9D">
        <w:rPr>
          <w:rFonts w:ascii="Tahoma" w:eastAsia="Times New Roman" w:hAnsi="Tahoma" w:cs="Tahoma"/>
          <w:color w:val="211E1F"/>
          <w:sz w:val="21"/>
          <w:szCs w:val="21"/>
          <w:lang w:eastAsia="fr-FR"/>
        </w:rPr>
        <w:t> Monsieur William PLEITZ </w:t>
      </w:r>
      <w:r w:rsidRPr="009C5A9D">
        <w:rPr>
          <w:rFonts w:ascii="Tahoma" w:eastAsia="Times New Roman" w:hAnsi="Tahoma" w:cs="Tahoma"/>
          <w:color w:val="211E1F"/>
          <w:sz w:val="21"/>
          <w:szCs w:val="21"/>
          <w:lang w:eastAsia="fr-FR"/>
        </w:rPr>
        <w:br/>
      </w:r>
      <w:r w:rsidRPr="009C5A9D">
        <w:rPr>
          <w:rFonts w:ascii="Tahoma" w:eastAsia="Times New Roman" w:hAnsi="Tahoma" w:cs="Tahoma"/>
          <w:b/>
          <w:bCs/>
          <w:color w:val="211E1F"/>
          <w:sz w:val="21"/>
          <w:szCs w:val="21"/>
          <w:lang w:eastAsia="fr-FR"/>
        </w:rPr>
        <w:t>Coordinateur Général :</w:t>
      </w:r>
      <w:r w:rsidRPr="009C5A9D">
        <w:rPr>
          <w:rFonts w:ascii="Tahoma" w:eastAsia="Times New Roman" w:hAnsi="Tahoma" w:cs="Tahoma"/>
          <w:color w:val="211E1F"/>
          <w:sz w:val="21"/>
          <w:szCs w:val="21"/>
          <w:lang w:eastAsia="fr-FR"/>
        </w:rPr>
        <w:t> Monsieur Alexander SEGOVIA</w:t>
      </w:r>
    </w:p>
    <w:p w:rsidR="009C5A9D" w:rsidRPr="009C5A9D" w:rsidRDefault="009C5A9D" w:rsidP="009C5A9D">
      <w:pPr>
        <w:shd w:val="clear" w:color="auto" w:fill="FFFFFF"/>
        <w:spacing w:after="0" w:line="312" w:lineRule="atLeast"/>
        <w:rPr>
          <w:rFonts w:ascii="Tahoma" w:eastAsia="Times New Roman" w:hAnsi="Tahoma" w:cs="Tahoma"/>
          <w:color w:val="211E1F"/>
          <w:sz w:val="21"/>
          <w:szCs w:val="21"/>
          <w:lang w:eastAsia="fr-FR"/>
        </w:rPr>
      </w:pPr>
      <w:r w:rsidRPr="009C5A9D">
        <w:rPr>
          <w:rFonts w:ascii="Tahoma" w:eastAsia="Times New Roman" w:hAnsi="Tahoma" w:cs="Tahoma"/>
          <w:b/>
          <w:bCs/>
          <w:color w:val="211E1F"/>
          <w:sz w:val="21"/>
          <w:szCs w:val="21"/>
          <w:lang w:eastAsia="fr-FR"/>
        </w:rPr>
        <w:t>Establishment</w:t>
      </w:r>
    </w:p>
    <w:p w:rsidR="009C5A9D" w:rsidRPr="009C5A9D" w:rsidRDefault="009C5A9D" w:rsidP="009C5A9D">
      <w:pPr>
        <w:numPr>
          <w:ilvl w:val="0"/>
          <w:numId w:val="1"/>
        </w:numPr>
        <w:shd w:val="clear" w:color="auto" w:fill="FFFFFF"/>
        <w:spacing w:after="0" w:line="312" w:lineRule="atLeast"/>
        <w:ind w:left="30"/>
        <w:rPr>
          <w:rFonts w:ascii="Tahoma" w:eastAsia="Times New Roman" w:hAnsi="Tahoma" w:cs="Tahoma"/>
          <w:color w:val="211E1F"/>
          <w:sz w:val="21"/>
          <w:szCs w:val="21"/>
          <w:lang w:eastAsia="fr-FR"/>
        </w:rPr>
      </w:pPr>
      <w:r w:rsidRPr="009C5A9D">
        <w:rPr>
          <w:rFonts w:ascii="Tahoma" w:eastAsia="Times New Roman" w:hAnsi="Tahoma" w:cs="Tahoma"/>
          <w:b/>
          <w:bCs/>
          <w:color w:val="211E1F"/>
          <w:sz w:val="21"/>
          <w:szCs w:val="21"/>
          <w:lang w:eastAsia="fr-FR"/>
        </w:rPr>
        <w:t>Date of creation </w:t>
      </w:r>
      <w:r w:rsidRPr="009C5A9D">
        <w:rPr>
          <w:rFonts w:ascii="Tahoma" w:eastAsia="Times New Roman" w:hAnsi="Tahoma" w:cs="Tahoma"/>
          <w:color w:val="211E1F"/>
          <w:sz w:val="21"/>
          <w:szCs w:val="21"/>
          <w:lang w:eastAsia="fr-FR"/>
        </w:rPr>
        <w:t>16 October 2009</w:t>
      </w:r>
    </w:p>
    <w:p w:rsidR="009C5A9D" w:rsidRPr="009C5A9D" w:rsidRDefault="009C5A9D" w:rsidP="009C5A9D">
      <w:pPr>
        <w:numPr>
          <w:ilvl w:val="0"/>
          <w:numId w:val="1"/>
        </w:numPr>
        <w:shd w:val="clear" w:color="auto" w:fill="FFFFFF"/>
        <w:spacing w:after="0" w:line="312" w:lineRule="atLeast"/>
        <w:ind w:left="30"/>
        <w:rPr>
          <w:rFonts w:ascii="Tahoma" w:eastAsia="Times New Roman" w:hAnsi="Tahoma" w:cs="Tahoma"/>
          <w:color w:val="211E1F"/>
          <w:sz w:val="21"/>
          <w:szCs w:val="21"/>
          <w:lang w:eastAsia="fr-FR"/>
        </w:rPr>
      </w:pPr>
      <w:r w:rsidRPr="009C5A9D">
        <w:rPr>
          <w:rFonts w:ascii="Tahoma" w:eastAsia="Times New Roman" w:hAnsi="Tahoma" w:cs="Tahoma"/>
          <w:b/>
          <w:bCs/>
          <w:color w:val="211E1F"/>
          <w:sz w:val="21"/>
          <w:szCs w:val="21"/>
          <w:lang w:eastAsia="fr-FR"/>
        </w:rPr>
        <w:t>Year operational </w:t>
      </w:r>
      <w:r w:rsidRPr="009C5A9D">
        <w:rPr>
          <w:rFonts w:ascii="Tahoma" w:eastAsia="Times New Roman" w:hAnsi="Tahoma" w:cs="Tahoma"/>
          <w:color w:val="211E1F"/>
          <w:sz w:val="21"/>
          <w:szCs w:val="21"/>
          <w:lang w:eastAsia="fr-FR"/>
        </w:rPr>
        <w:t>2009</w:t>
      </w:r>
    </w:p>
    <w:p w:rsidR="009C5A9D" w:rsidRPr="009C5A9D" w:rsidRDefault="009C5A9D" w:rsidP="009C5A9D">
      <w:pPr>
        <w:numPr>
          <w:ilvl w:val="0"/>
          <w:numId w:val="1"/>
        </w:numPr>
        <w:shd w:val="clear" w:color="auto" w:fill="FFFFFF"/>
        <w:spacing w:after="0" w:line="312" w:lineRule="atLeast"/>
        <w:ind w:left="30"/>
        <w:rPr>
          <w:rFonts w:ascii="Tahoma" w:eastAsia="Times New Roman" w:hAnsi="Tahoma" w:cs="Tahoma"/>
          <w:color w:val="211E1F"/>
          <w:sz w:val="21"/>
          <w:szCs w:val="21"/>
          <w:lang w:eastAsia="fr-FR"/>
        </w:rPr>
      </w:pPr>
      <w:r w:rsidRPr="009C5A9D">
        <w:rPr>
          <w:rFonts w:ascii="Tahoma" w:eastAsia="Times New Roman" w:hAnsi="Tahoma" w:cs="Tahoma"/>
          <w:b/>
          <w:bCs/>
          <w:color w:val="211E1F"/>
          <w:sz w:val="21"/>
          <w:szCs w:val="21"/>
          <w:lang w:eastAsia="fr-FR"/>
        </w:rPr>
        <w:t>Nature of the texts that create the ESC (Constitution, law, decree, etc.) </w:t>
      </w:r>
      <w:r w:rsidRPr="009C5A9D">
        <w:rPr>
          <w:rFonts w:ascii="Tahoma" w:eastAsia="Times New Roman" w:hAnsi="Tahoma" w:cs="Tahoma"/>
          <w:color w:val="211E1F"/>
          <w:sz w:val="21"/>
          <w:szCs w:val="21"/>
          <w:lang w:eastAsia="fr-FR"/>
        </w:rPr>
        <w:t>Presidential Decree</w:t>
      </w:r>
    </w:p>
    <w:p w:rsidR="009C5A9D" w:rsidRPr="009C5A9D" w:rsidRDefault="009C5A9D" w:rsidP="009C5A9D">
      <w:pPr>
        <w:shd w:val="clear" w:color="auto" w:fill="FFFFFF"/>
        <w:spacing w:after="0" w:line="312" w:lineRule="atLeast"/>
        <w:rPr>
          <w:rFonts w:ascii="Tahoma" w:eastAsia="Times New Roman" w:hAnsi="Tahoma" w:cs="Tahoma"/>
          <w:color w:val="211E1F"/>
          <w:sz w:val="21"/>
          <w:szCs w:val="21"/>
          <w:lang w:eastAsia="fr-FR"/>
        </w:rPr>
      </w:pPr>
      <w:r w:rsidRPr="009C5A9D">
        <w:rPr>
          <w:rFonts w:ascii="Tahoma" w:eastAsia="Times New Roman" w:hAnsi="Tahoma" w:cs="Tahoma"/>
          <w:b/>
          <w:bCs/>
          <w:color w:val="211E1F"/>
          <w:sz w:val="21"/>
          <w:szCs w:val="21"/>
          <w:lang w:eastAsia="fr-FR"/>
        </w:rPr>
        <w:t>Composition</w:t>
      </w:r>
    </w:p>
    <w:p w:rsidR="009C5A9D" w:rsidRPr="009C5A9D" w:rsidRDefault="009C5A9D" w:rsidP="009C5A9D">
      <w:pPr>
        <w:numPr>
          <w:ilvl w:val="0"/>
          <w:numId w:val="2"/>
        </w:numPr>
        <w:shd w:val="clear" w:color="auto" w:fill="FFFFFF"/>
        <w:spacing w:after="0" w:line="312" w:lineRule="atLeast"/>
        <w:ind w:left="30"/>
        <w:rPr>
          <w:rFonts w:ascii="Tahoma" w:eastAsia="Times New Roman" w:hAnsi="Tahoma" w:cs="Tahoma"/>
          <w:color w:val="211E1F"/>
          <w:sz w:val="21"/>
          <w:szCs w:val="21"/>
          <w:lang w:eastAsia="fr-FR"/>
        </w:rPr>
      </w:pPr>
      <w:r w:rsidRPr="009C5A9D">
        <w:rPr>
          <w:rFonts w:ascii="Tahoma" w:eastAsia="Times New Roman" w:hAnsi="Tahoma" w:cs="Tahoma"/>
          <w:b/>
          <w:bCs/>
          <w:color w:val="211E1F"/>
          <w:sz w:val="21"/>
          <w:szCs w:val="21"/>
          <w:lang w:eastAsia="fr-FR"/>
        </w:rPr>
        <w:t>Number of members of the ESC:  </w:t>
      </w:r>
      <w:r w:rsidRPr="009C5A9D">
        <w:rPr>
          <w:rFonts w:ascii="Tahoma" w:eastAsia="Times New Roman" w:hAnsi="Tahoma" w:cs="Tahoma"/>
          <w:color w:val="211E1F"/>
          <w:sz w:val="21"/>
          <w:szCs w:val="21"/>
          <w:lang w:eastAsia="fr-FR"/>
        </w:rPr>
        <w:t>70</w:t>
      </w:r>
    </w:p>
    <w:p w:rsidR="009C5A9D" w:rsidRPr="009C5A9D" w:rsidRDefault="009C5A9D" w:rsidP="009C5A9D">
      <w:pPr>
        <w:numPr>
          <w:ilvl w:val="0"/>
          <w:numId w:val="2"/>
        </w:numPr>
        <w:shd w:val="clear" w:color="auto" w:fill="FFFFFF"/>
        <w:spacing w:after="0" w:line="312" w:lineRule="atLeast"/>
        <w:ind w:left="30"/>
        <w:rPr>
          <w:rFonts w:ascii="Tahoma" w:eastAsia="Times New Roman" w:hAnsi="Tahoma" w:cs="Tahoma"/>
          <w:color w:val="211E1F"/>
          <w:sz w:val="21"/>
          <w:szCs w:val="21"/>
          <w:lang w:eastAsia="fr-FR"/>
        </w:rPr>
      </w:pPr>
      <w:r w:rsidRPr="009C5A9D">
        <w:rPr>
          <w:rFonts w:ascii="Tahoma" w:eastAsia="Times New Roman" w:hAnsi="Tahoma" w:cs="Tahoma"/>
          <w:b/>
          <w:bCs/>
          <w:color w:val="211E1F"/>
          <w:sz w:val="21"/>
          <w:szCs w:val="21"/>
          <w:lang w:eastAsia="fr-FR"/>
        </w:rPr>
        <w:t>Membership structure</w:t>
      </w:r>
    </w:p>
    <w:p w:rsidR="009C5A9D" w:rsidRPr="009C5A9D" w:rsidRDefault="009C5A9D" w:rsidP="009C5A9D">
      <w:pPr>
        <w:numPr>
          <w:ilvl w:val="1"/>
          <w:numId w:val="2"/>
        </w:numPr>
        <w:shd w:val="clear" w:color="auto" w:fill="FFFFFF"/>
        <w:spacing w:after="150" w:line="312" w:lineRule="atLeast"/>
        <w:ind w:left="225"/>
        <w:rPr>
          <w:rFonts w:ascii="Tahoma" w:eastAsia="Times New Roman" w:hAnsi="Tahoma" w:cs="Tahoma"/>
          <w:color w:val="211E1F"/>
          <w:sz w:val="21"/>
          <w:szCs w:val="21"/>
          <w:lang w:eastAsia="fr-FR"/>
        </w:rPr>
      </w:pPr>
      <w:r w:rsidRPr="009C5A9D">
        <w:rPr>
          <w:rFonts w:ascii="Tahoma" w:eastAsia="Times New Roman" w:hAnsi="Tahoma" w:cs="Tahoma"/>
          <w:color w:val="211E1F"/>
          <w:sz w:val="21"/>
          <w:szCs w:val="21"/>
          <w:lang w:eastAsia="fr-FR"/>
        </w:rPr>
        <w:t>20 members from the social sector</w:t>
      </w:r>
    </w:p>
    <w:p w:rsidR="009C5A9D" w:rsidRPr="009C5A9D" w:rsidRDefault="009C5A9D" w:rsidP="009C5A9D">
      <w:pPr>
        <w:numPr>
          <w:ilvl w:val="1"/>
          <w:numId w:val="2"/>
        </w:numPr>
        <w:shd w:val="clear" w:color="auto" w:fill="FFFFFF"/>
        <w:spacing w:after="150" w:line="312" w:lineRule="atLeast"/>
        <w:ind w:left="225"/>
        <w:rPr>
          <w:rFonts w:ascii="Tahoma" w:eastAsia="Times New Roman" w:hAnsi="Tahoma" w:cs="Tahoma"/>
          <w:color w:val="211E1F"/>
          <w:sz w:val="21"/>
          <w:szCs w:val="21"/>
          <w:lang w:eastAsia="fr-FR"/>
        </w:rPr>
      </w:pPr>
      <w:r w:rsidRPr="009C5A9D">
        <w:rPr>
          <w:rFonts w:ascii="Tahoma" w:eastAsia="Times New Roman" w:hAnsi="Tahoma" w:cs="Tahoma"/>
          <w:color w:val="211E1F"/>
          <w:sz w:val="21"/>
          <w:szCs w:val="21"/>
          <w:lang w:eastAsia="fr-FR"/>
        </w:rPr>
        <w:t>20 members from the union sector</w:t>
      </w:r>
    </w:p>
    <w:p w:rsidR="009C5A9D" w:rsidRPr="009C5A9D" w:rsidRDefault="009C5A9D" w:rsidP="009C5A9D">
      <w:pPr>
        <w:numPr>
          <w:ilvl w:val="1"/>
          <w:numId w:val="2"/>
        </w:numPr>
        <w:shd w:val="clear" w:color="auto" w:fill="FFFFFF"/>
        <w:spacing w:after="150" w:line="312" w:lineRule="atLeast"/>
        <w:ind w:left="225"/>
        <w:rPr>
          <w:rFonts w:ascii="Tahoma" w:eastAsia="Times New Roman" w:hAnsi="Tahoma" w:cs="Tahoma"/>
          <w:color w:val="211E1F"/>
          <w:sz w:val="21"/>
          <w:szCs w:val="21"/>
          <w:lang w:eastAsia="fr-FR"/>
        </w:rPr>
      </w:pPr>
      <w:r w:rsidRPr="009C5A9D">
        <w:rPr>
          <w:rFonts w:ascii="Tahoma" w:eastAsia="Times New Roman" w:hAnsi="Tahoma" w:cs="Tahoma"/>
          <w:color w:val="211E1F"/>
          <w:sz w:val="21"/>
          <w:szCs w:val="21"/>
          <w:lang w:eastAsia="fr-FR"/>
        </w:rPr>
        <w:t>20 members from the business sector</w:t>
      </w:r>
    </w:p>
    <w:p w:rsidR="009C5A9D" w:rsidRPr="009C5A9D" w:rsidRDefault="009C5A9D" w:rsidP="009C5A9D">
      <w:pPr>
        <w:numPr>
          <w:ilvl w:val="1"/>
          <w:numId w:val="2"/>
        </w:numPr>
        <w:shd w:val="clear" w:color="auto" w:fill="FFFFFF"/>
        <w:spacing w:after="150" w:line="312" w:lineRule="atLeast"/>
        <w:ind w:left="225"/>
        <w:rPr>
          <w:rFonts w:ascii="Tahoma" w:eastAsia="Times New Roman" w:hAnsi="Tahoma" w:cs="Tahoma"/>
          <w:color w:val="211E1F"/>
          <w:sz w:val="21"/>
          <w:szCs w:val="21"/>
          <w:lang w:eastAsia="fr-FR"/>
        </w:rPr>
      </w:pPr>
      <w:r w:rsidRPr="009C5A9D">
        <w:rPr>
          <w:rFonts w:ascii="Tahoma" w:eastAsia="Times New Roman" w:hAnsi="Tahoma" w:cs="Tahoma"/>
          <w:color w:val="211E1F"/>
          <w:sz w:val="21"/>
          <w:szCs w:val="21"/>
          <w:lang w:eastAsia="fr-FR"/>
        </w:rPr>
        <w:t>9 members from the academic sector</w:t>
      </w:r>
    </w:p>
    <w:p w:rsidR="009C5A9D" w:rsidRPr="009C5A9D" w:rsidRDefault="009C5A9D" w:rsidP="009C5A9D">
      <w:pPr>
        <w:numPr>
          <w:ilvl w:val="1"/>
          <w:numId w:val="2"/>
        </w:numPr>
        <w:shd w:val="clear" w:color="auto" w:fill="FFFFFF"/>
        <w:spacing w:after="150" w:line="312" w:lineRule="atLeast"/>
        <w:ind w:left="225"/>
        <w:rPr>
          <w:rFonts w:ascii="Tahoma" w:eastAsia="Times New Roman" w:hAnsi="Tahoma" w:cs="Tahoma"/>
          <w:color w:val="211E1F"/>
          <w:sz w:val="21"/>
          <w:szCs w:val="21"/>
          <w:lang w:eastAsia="fr-FR"/>
        </w:rPr>
      </w:pPr>
      <w:r w:rsidRPr="009C5A9D">
        <w:rPr>
          <w:rFonts w:ascii="Tahoma" w:eastAsia="Times New Roman" w:hAnsi="Tahoma" w:cs="Tahoma"/>
          <w:color w:val="211E1F"/>
          <w:sz w:val="21"/>
          <w:szCs w:val="21"/>
          <w:lang w:eastAsia="fr-FR"/>
        </w:rPr>
        <w:t>1 member form the executive branch</w:t>
      </w:r>
    </w:p>
    <w:p w:rsidR="009C5A9D" w:rsidRPr="009C5A9D" w:rsidRDefault="009C5A9D" w:rsidP="009C5A9D">
      <w:pPr>
        <w:numPr>
          <w:ilvl w:val="0"/>
          <w:numId w:val="2"/>
        </w:numPr>
        <w:shd w:val="clear" w:color="auto" w:fill="FFFFFF"/>
        <w:spacing w:after="0" w:line="312" w:lineRule="atLeast"/>
        <w:ind w:left="30"/>
        <w:rPr>
          <w:rFonts w:ascii="Tahoma" w:eastAsia="Times New Roman" w:hAnsi="Tahoma" w:cs="Tahoma"/>
          <w:color w:val="211E1F"/>
          <w:sz w:val="21"/>
          <w:szCs w:val="21"/>
          <w:lang w:eastAsia="fr-FR"/>
        </w:rPr>
      </w:pPr>
      <w:r w:rsidRPr="009C5A9D">
        <w:rPr>
          <w:rFonts w:ascii="Tahoma" w:eastAsia="Times New Roman" w:hAnsi="Tahoma" w:cs="Tahoma"/>
          <w:b/>
          <w:bCs/>
          <w:color w:val="211E1F"/>
          <w:sz w:val="21"/>
          <w:szCs w:val="21"/>
          <w:lang w:eastAsia="fr-FR"/>
        </w:rPr>
        <w:t>Duration of the term</w:t>
      </w:r>
    </w:p>
    <w:p w:rsidR="009C5A9D" w:rsidRPr="009C5A9D" w:rsidRDefault="009C5A9D" w:rsidP="009C5A9D">
      <w:pPr>
        <w:numPr>
          <w:ilvl w:val="1"/>
          <w:numId w:val="2"/>
        </w:numPr>
        <w:shd w:val="clear" w:color="auto" w:fill="FFFFFF"/>
        <w:spacing w:after="0" w:line="312" w:lineRule="atLeast"/>
        <w:ind w:left="225"/>
        <w:rPr>
          <w:rFonts w:ascii="Tahoma" w:eastAsia="Times New Roman" w:hAnsi="Tahoma" w:cs="Tahoma"/>
          <w:color w:val="211E1F"/>
          <w:sz w:val="21"/>
          <w:szCs w:val="21"/>
          <w:lang w:eastAsia="fr-FR"/>
        </w:rPr>
      </w:pPr>
      <w:r w:rsidRPr="009C5A9D">
        <w:rPr>
          <w:rFonts w:ascii="Tahoma" w:eastAsia="Times New Roman" w:hAnsi="Tahoma" w:cs="Tahoma"/>
          <w:color w:val="211E1F"/>
          <w:sz w:val="21"/>
          <w:szCs w:val="21"/>
          <w:lang w:eastAsia="fr-FR"/>
        </w:rPr>
        <w:t>Members are elected for a two year period with a possibility of being reelected</w:t>
      </w:r>
      <w:r w:rsidRPr="009C5A9D">
        <w:rPr>
          <w:rFonts w:ascii="Tahoma" w:eastAsia="Times New Roman" w:hAnsi="Tahoma" w:cs="Tahoma"/>
          <w:b/>
          <w:bCs/>
          <w:color w:val="211E1F"/>
          <w:sz w:val="21"/>
          <w:szCs w:val="21"/>
          <w:lang w:eastAsia="fr-FR"/>
        </w:rPr>
        <w:t>.</w:t>
      </w:r>
    </w:p>
    <w:p w:rsidR="009C5A9D" w:rsidRPr="009C5A9D" w:rsidRDefault="009C5A9D" w:rsidP="009C5A9D">
      <w:pPr>
        <w:numPr>
          <w:ilvl w:val="0"/>
          <w:numId w:val="2"/>
        </w:numPr>
        <w:shd w:val="clear" w:color="auto" w:fill="FFFFFF"/>
        <w:spacing w:after="0" w:line="312" w:lineRule="atLeast"/>
        <w:ind w:left="30"/>
        <w:rPr>
          <w:rFonts w:ascii="Tahoma" w:eastAsia="Times New Roman" w:hAnsi="Tahoma" w:cs="Tahoma"/>
          <w:color w:val="211E1F"/>
          <w:sz w:val="21"/>
          <w:szCs w:val="21"/>
          <w:lang w:eastAsia="fr-FR"/>
        </w:rPr>
      </w:pPr>
      <w:r w:rsidRPr="009C5A9D">
        <w:rPr>
          <w:rFonts w:ascii="Tahoma" w:eastAsia="Times New Roman" w:hAnsi="Tahoma" w:cs="Tahoma"/>
          <w:b/>
          <w:bCs/>
          <w:color w:val="211E1F"/>
          <w:sz w:val="21"/>
          <w:szCs w:val="21"/>
          <w:lang w:eastAsia="fr-FR"/>
        </w:rPr>
        <w:t>Process of designating the members (election, nomination, by whom, etc.) </w:t>
      </w:r>
      <w:r w:rsidRPr="009C5A9D">
        <w:rPr>
          <w:rFonts w:ascii="Tahoma" w:eastAsia="Times New Roman" w:hAnsi="Tahoma" w:cs="Tahoma"/>
          <w:color w:val="211E1F"/>
          <w:sz w:val="21"/>
          <w:szCs w:val="21"/>
          <w:lang w:eastAsia="fr-FR"/>
        </w:rPr>
        <w:t>invitation by the country’s president.</w:t>
      </w:r>
    </w:p>
    <w:p w:rsidR="009C5A9D" w:rsidRPr="009C5A9D" w:rsidRDefault="009C5A9D" w:rsidP="009C5A9D">
      <w:pPr>
        <w:shd w:val="clear" w:color="auto" w:fill="FFFFFF"/>
        <w:spacing w:after="0" w:line="312" w:lineRule="atLeast"/>
        <w:rPr>
          <w:rFonts w:ascii="Tahoma" w:eastAsia="Times New Roman" w:hAnsi="Tahoma" w:cs="Tahoma"/>
          <w:color w:val="211E1F"/>
          <w:sz w:val="21"/>
          <w:szCs w:val="21"/>
          <w:lang w:eastAsia="fr-FR"/>
        </w:rPr>
      </w:pPr>
      <w:r w:rsidRPr="009C5A9D">
        <w:rPr>
          <w:rFonts w:ascii="Tahoma" w:eastAsia="Times New Roman" w:hAnsi="Tahoma" w:cs="Tahoma"/>
          <w:b/>
          <w:bCs/>
          <w:color w:val="211E1F"/>
          <w:sz w:val="21"/>
          <w:szCs w:val="21"/>
          <w:lang w:eastAsia="fr-FR"/>
        </w:rPr>
        <w:t>Mission and attributions</w:t>
      </w:r>
    </w:p>
    <w:p w:rsidR="009C5A9D" w:rsidRPr="009C5A9D" w:rsidRDefault="009C5A9D" w:rsidP="009C5A9D">
      <w:pPr>
        <w:shd w:val="clear" w:color="auto" w:fill="FFFFFF"/>
        <w:spacing w:after="150" w:line="312" w:lineRule="atLeast"/>
        <w:rPr>
          <w:rFonts w:ascii="Tahoma" w:eastAsia="Times New Roman" w:hAnsi="Tahoma" w:cs="Tahoma"/>
          <w:color w:val="211E1F"/>
          <w:sz w:val="21"/>
          <w:szCs w:val="21"/>
          <w:lang w:eastAsia="fr-FR"/>
        </w:rPr>
      </w:pPr>
      <w:r w:rsidRPr="009C5A9D">
        <w:rPr>
          <w:rFonts w:ascii="Tahoma" w:eastAsia="Times New Roman" w:hAnsi="Tahoma" w:cs="Tahoma"/>
          <w:color w:val="211E1F"/>
          <w:sz w:val="21"/>
          <w:szCs w:val="21"/>
          <w:lang w:eastAsia="fr-FR"/>
        </w:rPr>
        <w:t>El Salvador’s ESC is a consulting body with two main objectives:</w:t>
      </w:r>
    </w:p>
    <w:p w:rsidR="009C5A9D" w:rsidRPr="009C5A9D" w:rsidRDefault="009C5A9D" w:rsidP="009C5A9D">
      <w:pPr>
        <w:numPr>
          <w:ilvl w:val="0"/>
          <w:numId w:val="3"/>
        </w:numPr>
        <w:shd w:val="clear" w:color="auto" w:fill="FFFFFF"/>
        <w:spacing w:after="150" w:line="312" w:lineRule="atLeast"/>
        <w:ind w:left="30"/>
        <w:rPr>
          <w:rFonts w:ascii="Tahoma" w:eastAsia="Times New Roman" w:hAnsi="Tahoma" w:cs="Tahoma"/>
          <w:color w:val="211E1F"/>
          <w:sz w:val="21"/>
          <w:szCs w:val="21"/>
          <w:lang w:eastAsia="fr-FR"/>
        </w:rPr>
      </w:pPr>
      <w:r w:rsidRPr="009C5A9D">
        <w:rPr>
          <w:rFonts w:ascii="Tahoma" w:eastAsia="Times New Roman" w:hAnsi="Tahoma" w:cs="Tahoma"/>
          <w:color w:val="211E1F"/>
          <w:sz w:val="21"/>
          <w:szCs w:val="21"/>
          <w:lang w:eastAsia="fr-FR"/>
        </w:rPr>
        <w:t>To encourage plurality and free discussion of public economic and social policies formulated by the Executive Branch.</w:t>
      </w:r>
    </w:p>
    <w:p w:rsidR="009C5A9D" w:rsidRPr="009C5A9D" w:rsidRDefault="009C5A9D" w:rsidP="009C5A9D">
      <w:pPr>
        <w:numPr>
          <w:ilvl w:val="0"/>
          <w:numId w:val="3"/>
        </w:numPr>
        <w:shd w:val="clear" w:color="auto" w:fill="FFFFFF"/>
        <w:spacing w:after="150" w:line="312" w:lineRule="atLeast"/>
        <w:ind w:left="30" w:hanging="360"/>
        <w:rPr>
          <w:rFonts w:ascii="Tahoma" w:eastAsia="Times New Roman" w:hAnsi="Tahoma" w:cs="Tahoma"/>
          <w:color w:val="211E1F"/>
          <w:sz w:val="21"/>
          <w:szCs w:val="21"/>
          <w:lang w:eastAsia="fr-FR"/>
        </w:rPr>
      </w:pPr>
      <w:r w:rsidRPr="009C5A9D">
        <w:rPr>
          <w:rFonts w:ascii="Tahoma" w:eastAsia="Times New Roman" w:hAnsi="Tahoma" w:cs="Tahoma"/>
          <w:color w:val="211E1F"/>
          <w:sz w:val="21"/>
          <w:szCs w:val="21"/>
          <w:lang w:eastAsia="fr-FR"/>
        </w:rPr>
        <w:t>To promote civil society participation in the process of decision-making in economic and social matters.</w:t>
      </w:r>
    </w:p>
    <w:p w:rsidR="009C5A9D" w:rsidRPr="009C5A9D" w:rsidRDefault="009C5A9D" w:rsidP="009C5A9D">
      <w:pPr>
        <w:shd w:val="clear" w:color="auto" w:fill="FFFFFF"/>
        <w:spacing w:after="0" w:line="312" w:lineRule="atLeast"/>
        <w:rPr>
          <w:rFonts w:ascii="Tahoma" w:eastAsia="Times New Roman" w:hAnsi="Tahoma" w:cs="Tahoma"/>
          <w:color w:val="211E1F"/>
          <w:sz w:val="21"/>
          <w:szCs w:val="21"/>
          <w:lang w:eastAsia="fr-FR"/>
        </w:rPr>
      </w:pPr>
      <w:r w:rsidRPr="009C5A9D">
        <w:rPr>
          <w:rFonts w:ascii="Tahoma" w:eastAsia="Times New Roman" w:hAnsi="Tahoma" w:cs="Tahoma"/>
          <w:b/>
          <w:bCs/>
          <w:color w:val="211E1F"/>
          <w:sz w:val="21"/>
          <w:szCs w:val="21"/>
          <w:lang w:eastAsia="fr-FR"/>
        </w:rPr>
        <w:t>Administrative organization of the ESC</w:t>
      </w:r>
    </w:p>
    <w:p w:rsidR="009C5A9D" w:rsidRPr="009C5A9D" w:rsidRDefault="009C5A9D" w:rsidP="009C5A9D">
      <w:pPr>
        <w:shd w:val="clear" w:color="auto" w:fill="FFFFFF"/>
        <w:spacing w:after="150" w:line="312" w:lineRule="atLeast"/>
        <w:rPr>
          <w:rFonts w:ascii="Tahoma" w:eastAsia="Times New Roman" w:hAnsi="Tahoma" w:cs="Tahoma"/>
          <w:color w:val="211E1F"/>
          <w:sz w:val="21"/>
          <w:szCs w:val="21"/>
          <w:lang w:eastAsia="fr-FR"/>
        </w:rPr>
      </w:pPr>
      <w:r w:rsidRPr="009C5A9D">
        <w:rPr>
          <w:rFonts w:ascii="Tahoma" w:eastAsia="Times New Roman" w:hAnsi="Tahoma" w:cs="Tahoma"/>
          <w:color w:val="211E1F"/>
          <w:sz w:val="21"/>
          <w:szCs w:val="21"/>
          <w:lang w:eastAsia="fr-FR"/>
        </w:rPr>
        <w:t>The United Nations Program for Development (UNDP) of El Salvador in responsible for the Executive Secretariat and part of its duties includes the administration of the council. The Executive Secretariat is composed of the project´s coordinator, a dialogue specialist, a communication specialist, and an administrator.</w:t>
      </w:r>
    </w:p>
    <w:p w:rsidR="009C5A9D" w:rsidRPr="009C5A9D" w:rsidRDefault="009C5A9D" w:rsidP="009C5A9D">
      <w:pPr>
        <w:shd w:val="clear" w:color="auto" w:fill="FFFFFF"/>
        <w:spacing w:after="0" w:line="312" w:lineRule="atLeast"/>
        <w:rPr>
          <w:rFonts w:ascii="Tahoma" w:eastAsia="Times New Roman" w:hAnsi="Tahoma" w:cs="Tahoma"/>
          <w:color w:val="211E1F"/>
          <w:sz w:val="21"/>
          <w:szCs w:val="21"/>
          <w:lang w:eastAsia="fr-FR"/>
        </w:rPr>
      </w:pPr>
      <w:r w:rsidRPr="009C5A9D">
        <w:rPr>
          <w:rFonts w:ascii="Tahoma" w:eastAsia="Times New Roman" w:hAnsi="Tahoma" w:cs="Tahoma"/>
          <w:b/>
          <w:bCs/>
          <w:color w:val="211E1F"/>
          <w:sz w:val="21"/>
          <w:szCs w:val="21"/>
          <w:lang w:eastAsia="fr-FR"/>
        </w:rPr>
        <w:t>Functioning of the ESC</w:t>
      </w:r>
    </w:p>
    <w:p w:rsidR="009C5A9D" w:rsidRPr="009C5A9D" w:rsidRDefault="009C5A9D" w:rsidP="009C5A9D">
      <w:pPr>
        <w:shd w:val="clear" w:color="auto" w:fill="FFFFFF"/>
        <w:spacing w:after="150" w:line="312" w:lineRule="atLeast"/>
        <w:rPr>
          <w:rFonts w:ascii="Tahoma" w:eastAsia="Times New Roman" w:hAnsi="Tahoma" w:cs="Tahoma"/>
          <w:color w:val="211E1F"/>
          <w:sz w:val="21"/>
          <w:szCs w:val="21"/>
          <w:lang w:eastAsia="fr-FR"/>
        </w:rPr>
      </w:pPr>
      <w:r w:rsidRPr="009C5A9D">
        <w:rPr>
          <w:rFonts w:ascii="Tahoma" w:eastAsia="Times New Roman" w:hAnsi="Tahoma" w:cs="Tahoma"/>
          <w:color w:val="211E1F"/>
          <w:sz w:val="21"/>
          <w:szCs w:val="21"/>
          <w:lang w:eastAsia="fr-FR"/>
        </w:rPr>
        <w:t xml:space="preserve">The ESC is composed of three main bodies. The Plenary Council, where all the members are present and the most important decisions are voted upon. The General Coordination, which is led by the Technical Secretary of the Presidency and the Executive Secretariat who are in charge of the administration, logistic, and technical assistance to the ESC and its members. The Permanent Commission is the space of continuous work between the various sectors represented in the ESC, its function is to ensure the continuity of social dialogue and aims to reach agreements and set </w:t>
      </w:r>
      <w:r w:rsidRPr="009C5A9D">
        <w:rPr>
          <w:rFonts w:ascii="Tahoma" w:eastAsia="Times New Roman" w:hAnsi="Tahoma" w:cs="Tahoma"/>
          <w:color w:val="211E1F"/>
          <w:sz w:val="21"/>
          <w:szCs w:val="21"/>
          <w:lang w:eastAsia="fr-FR"/>
        </w:rPr>
        <w:lastRenderedPageBreak/>
        <w:t>position on situations or issues that require it; the Permanent Commission is composed of three members of each of the sector that are part of the ESC.</w:t>
      </w:r>
    </w:p>
    <w:p w:rsidR="009C5A9D" w:rsidRPr="009C5A9D" w:rsidRDefault="009C5A9D" w:rsidP="009C5A9D">
      <w:pPr>
        <w:shd w:val="clear" w:color="auto" w:fill="FFFFFF"/>
        <w:spacing w:after="0" w:line="312" w:lineRule="atLeast"/>
        <w:rPr>
          <w:rFonts w:ascii="Tahoma" w:eastAsia="Times New Roman" w:hAnsi="Tahoma" w:cs="Tahoma"/>
          <w:color w:val="211E1F"/>
          <w:sz w:val="21"/>
          <w:szCs w:val="21"/>
          <w:lang w:eastAsia="fr-FR"/>
        </w:rPr>
      </w:pPr>
      <w:r w:rsidRPr="009C5A9D">
        <w:rPr>
          <w:rFonts w:ascii="Tahoma" w:eastAsia="Times New Roman" w:hAnsi="Tahoma" w:cs="Tahoma"/>
          <w:b/>
          <w:bCs/>
          <w:color w:val="211E1F"/>
          <w:sz w:val="21"/>
          <w:szCs w:val="21"/>
          <w:lang w:eastAsia="fr-FR"/>
        </w:rPr>
        <w:t>Achievements of the ESC</w:t>
      </w:r>
    </w:p>
    <w:p w:rsidR="009C5A9D" w:rsidRPr="009C5A9D" w:rsidRDefault="009C5A9D" w:rsidP="009C5A9D">
      <w:pPr>
        <w:numPr>
          <w:ilvl w:val="0"/>
          <w:numId w:val="4"/>
        </w:numPr>
        <w:shd w:val="clear" w:color="auto" w:fill="FFFFFF"/>
        <w:spacing w:after="0" w:line="312" w:lineRule="atLeast"/>
        <w:ind w:left="30"/>
        <w:rPr>
          <w:rFonts w:ascii="Tahoma" w:eastAsia="Times New Roman" w:hAnsi="Tahoma" w:cs="Tahoma"/>
          <w:color w:val="211E1F"/>
          <w:sz w:val="21"/>
          <w:szCs w:val="21"/>
          <w:lang w:eastAsia="fr-FR"/>
        </w:rPr>
      </w:pPr>
      <w:r w:rsidRPr="009C5A9D">
        <w:rPr>
          <w:rFonts w:ascii="Tahoma" w:eastAsia="Times New Roman" w:hAnsi="Tahoma" w:cs="Tahoma"/>
          <w:b/>
          <w:bCs/>
          <w:color w:val="211E1F"/>
          <w:sz w:val="21"/>
          <w:szCs w:val="21"/>
          <w:lang w:eastAsia="fr-FR"/>
        </w:rPr>
        <w:t>Main publications/studies</w:t>
      </w:r>
    </w:p>
    <w:p w:rsidR="009C5A9D" w:rsidRPr="009C5A9D" w:rsidRDefault="009C5A9D" w:rsidP="009C5A9D">
      <w:pPr>
        <w:numPr>
          <w:ilvl w:val="0"/>
          <w:numId w:val="4"/>
        </w:numPr>
        <w:shd w:val="clear" w:color="auto" w:fill="FFFFFF"/>
        <w:spacing w:after="150" w:line="312" w:lineRule="atLeast"/>
        <w:ind w:left="30"/>
        <w:rPr>
          <w:rFonts w:ascii="Tahoma" w:eastAsia="Times New Roman" w:hAnsi="Tahoma" w:cs="Tahoma"/>
          <w:color w:val="211E1F"/>
          <w:sz w:val="21"/>
          <w:szCs w:val="21"/>
          <w:lang w:eastAsia="fr-FR"/>
        </w:rPr>
      </w:pPr>
      <w:r w:rsidRPr="009C5A9D">
        <w:rPr>
          <w:rFonts w:ascii="Tahoma" w:eastAsia="Times New Roman" w:hAnsi="Tahoma" w:cs="Tahoma"/>
          <w:color w:val="211E1F"/>
          <w:sz w:val="21"/>
          <w:szCs w:val="21"/>
          <w:lang w:eastAsia="fr-FR"/>
        </w:rPr>
        <w:t>Forum for Superior Education and Development, 2012</w:t>
      </w:r>
    </w:p>
    <w:p w:rsidR="009C5A9D" w:rsidRPr="009C5A9D" w:rsidRDefault="009C5A9D" w:rsidP="009C5A9D">
      <w:pPr>
        <w:numPr>
          <w:ilvl w:val="0"/>
          <w:numId w:val="4"/>
        </w:numPr>
        <w:shd w:val="clear" w:color="auto" w:fill="FFFFFF"/>
        <w:spacing w:after="150" w:line="312" w:lineRule="atLeast"/>
        <w:ind w:left="30"/>
        <w:rPr>
          <w:rFonts w:ascii="Tahoma" w:eastAsia="Times New Roman" w:hAnsi="Tahoma" w:cs="Tahoma"/>
          <w:color w:val="211E1F"/>
          <w:sz w:val="21"/>
          <w:szCs w:val="21"/>
          <w:lang w:eastAsia="fr-FR"/>
        </w:rPr>
      </w:pPr>
      <w:r w:rsidRPr="009C5A9D">
        <w:rPr>
          <w:rFonts w:ascii="Tahoma" w:eastAsia="Times New Roman" w:hAnsi="Tahoma" w:cs="Tahoma"/>
          <w:color w:val="211E1F"/>
          <w:sz w:val="21"/>
          <w:szCs w:val="21"/>
          <w:lang w:eastAsia="fr-FR"/>
        </w:rPr>
        <w:t>A policy proposal for Superior Education and Development: A Contribution of the Academic Sector, 2013</w:t>
      </w:r>
    </w:p>
    <w:p w:rsidR="009C5A9D" w:rsidRPr="009C5A9D" w:rsidRDefault="009C5A9D" w:rsidP="009C5A9D">
      <w:pPr>
        <w:numPr>
          <w:ilvl w:val="0"/>
          <w:numId w:val="4"/>
        </w:numPr>
        <w:shd w:val="clear" w:color="auto" w:fill="FFFFFF"/>
        <w:spacing w:after="150" w:line="312" w:lineRule="atLeast"/>
        <w:ind w:left="30"/>
        <w:rPr>
          <w:rFonts w:ascii="Tahoma" w:eastAsia="Times New Roman" w:hAnsi="Tahoma" w:cs="Tahoma"/>
          <w:color w:val="211E1F"/>
          <w:sz w:val="21"/>
          <w:szCs w:val="21"/>
          <w:lang w:eastAsia="fr-FR"/>
        </w:rPr>
      </w:pPr>
      <w:r w:rsidRPr="009C5A9D">
        <w:rPr>
          <w:rFonts w:ascii="Tahoma" w:eastAsia="Times New Roman" w:hAnsi="Tahoma" w:cs="Tahoma"/>
          <w:color w:val="211E1F"/>
          <w:sz w:val="21"/>
          <w:szCs w:val="21"/>
          <w:lang w:eastAsia="fr-FR"/>
        </w:rPr>
        <w:t>ESCs in the World, 2013</w:t>
      </w:r>
    </w:p>
    <w:p w:rsidR="009C5A9D" w:rsidRPr="009C5A9D" w:rsidRDefault="009C5A9D" w:rsidP="009C5A9D">
      <w:pPr>
        <w:numPr>
          <w:ilvl w:val="0"/>
          <w:numId w:val="4"/>
        </w:numPr>
        <w:shd w:val="clear" w:color="auto" w:fill="FFFFFF"/>
        <w:spacing w:after="150" w:line="312" w:lineRule="atLeast"/>
        <w:ind w:left="30"/>
        <w:rPr>
          <w:rFonts w:ascii="Tahoma" w:eastAsia="Times New Roman" w:hAnsi="Tahoma" w:cs="Tahoma"/>
          <w:color w:val="211E1F"/>
          <w:sz w:val="21"/>
          <w:szCs w:val="21"/>
          <w:lang w:eastAsia="fr-FR"/>
        </w:rPr>
      </w:pPr>
      <w:r w:rsidRPr="009C5A9D">
        <w:rPr>
          <w:rFonts w:ascii="Tahoma" w:eastAsia="Times New Roman" w:hAnsi="Tahoma" w:cs="Tahoma"/>
          <w:color w:val="211E1F"/>
          <w:sz w:val="21"/>
          <w:szCs w:val="21"/>
          <w:lang w:eastAsia="fr-FR"/>
        </w:rPr>
        <w:t>Contributions and Challenges from El Salvador Economic and Social Council, 2013</w:t>
      </w:r>
    </w:p>
    <w:p w:rsidR="009C5A9D" w:rsidRPr="009C5A9D" w:rsidRDefault="009C5A9D" w:rsidP="009C5A9D">
      <w:pPr>
        <w:numPr>
          <w:ilvl w:val="0"/>
          <w:numId w:val="4"/>
        </w:numPr>
        <w:shd w:val="clear" w:color="auto" w:fill="FFFFFF"/>
        <w:spacing w:after="0" w:line="312" w:lineRule="atLeast"/>
        <w:ind w:left="30"/>
        <w:rPr>
          <w:rFonts w:ascii="Tahoma" w:eastAsia="Times New Roman" w:hAnsi="Tahoma" w:cs="Tahoma"/>
          <w:color w:val="211E1F"/>
          <w:sz w:val="21"/>
          <w:szCs w:val="21"/>
          <w:lang w:eastAsia="fr-FR"/>
        </w:rPr>
      </w:pPr>
      <w:r w:rsidRPr="009C5A9D">
        <w:rPr>
          <w:rFonts w:ascii="Tahoma" w:eastAsia="Times New Roman" w:hAnsi="Tahoma" w:cs="Tahoma"/>
          <w:b/>
          <w:bCs/>
          <w:color w:val="211E1F"/>
          <w:sz w:val="21"/>
          <w:szCs w:val="21"/>
          <w:lang w:eastAsia="fr-FR"/>
        </w:rPr>
        <w:t>Best practices</w:t>
      </w:r>
    </w:p>
    <w:p w:rsidR="009C5A9D" w:rsidRPr="009C5A9D" w:rsidRDefault="009C5A9D" w:rsidP="009C5A9D">
      <w:pPr>
        <w:shd w:val="clear" w:color="auto" w:fill="FFFFFF"/>
        <w:spacing w:after="150" w:line="312" w:lineRule="atLeast"/>
        <w:ind w:left="644"/>
        <w:rPr>
          <w:rFonts w:ascii="Tahoma" w:eastAsia="Times New Roman" w:hAnsi="Tahoma" w:cs="Tahoma"/>
          <w:color w:val="211E1F"/>
          <w:sz w:val="21"/>
          <w:szCs w:val="21"/>
          <w:lang w:eastAsia="fr-FR"/>
        </w:rPr>
      </w:pPr>
      <w:r w:rsidRPr="009C5A9D">
        <w:rPr>
          <w:rFonts w:ascii="Tahoma" w:eastAsia="Times New Roman" w:hAnsi="Tahoma" w:cs="Tahoma"/>
          <w:color w:val="211E1F"/>
          <w:sz w:val="21"/>
          <w:szCs w:val="21"/>
          <w:lang w:eastAsia="fr-FR"/>
        </w:rPr>
        <w:t>Workshops and forums related to democratic dialogue, gender equality, and promotion of the ESC work.</w:t>
      </w:r>
    </w:p>
    <w:p w:rsidR="009C5A9D" w:rsidRPr="009C5A9D" w:rsidRDefault="009C5A9D" w:rsidP="009C5A9D">
      <w:pPr>
        <w:shd w:val="clear" w:color="auto" w:fill="FFFFFF"/>
        <w:spacing w:after="0" w:line="312" w:lineRule="atLeast"/>
        <w:rPr>
          <w:rFonts w:ascii="Tahoma" w:eastAsia="Times New Roman" w:hAnsi="Tahoma" w:cs="Tahoma"/>
          <w:color w:val="211E1F"/>
          <w:sz w:val="21"/>
          <w:szCs w:val="21"/>
          <w:lang w:eastAsia="fr-FR"/>
        </w:rPr>
      </w:pPr>
      <w:r w:rsidRPr="009C5A9D">
        <w:rPr>
          <w:rFonts w:ascii="Tahoma" w:eastAsia="Times New Roman" w:hAnsi="Tahoma" w:cs="Tahoma"/>
          <w:b/>
          <w:bCs/>
          <w:color w:val="211E1F"/>
          <w:sz w:val="21"/>
          <w:szCs w:val="21"/>
          <w:lang w:eastAsia="fr-FR"/>
        </w:rPr>
        <w:t>Affiliations</w:t>
      </w:r>
    </w:p>
    <w:p w:rsidR="009C5A9D" w:rsidRPr="009C5A9D" w:rsidRDefault="009C5A9D" w:rsidP="009C5A9D">
      <w:pPr>
        <w:numPr>
          <w:ilvl w:val="0"/>
          <w:numId w:val="5"/>
        </w:numPr>
        <w:shd w:val="clear" w:color="auto" w:fill="FFFFFF"/>
        <w:spacing w:after="150" w:line="312" w:lineRule="atLeast"/>
        <w:ind w:left="30"/>
        <w:rPr>
          <w:rFonts w:ascii="Tahoma" w:eastAsia="Times New Roman" w:hAnsi="Tahoma" w:cs="Tahoma"/>
          <w:color w:val="211E1F"/>
          <w:sz w:val="21"/>
          <w:szCs w:val="21"/>
          <w:lang w:eastAsia="fr-FR"/>
        </w:rPr>
      </w:pPr>
      <w:r w:rsidRPr="009C5A9D">
        <w:rPr>
          <w:rFonts w:ascii="Tahoma" w:eastAsia="Times New Roman" w:hAnsi="Tahoma" w:cs="Tahoma"/>
          <w:color w:val="211E1F"/>
          <w:sz w:val="21"/>
          <w:szCs w:val="21"/>
          <w:lang w:eastAsia="fr-FR"/>
        </w:rPr>
        <w:t>AICESIS</w:t>
      </w:r>
    </w:p>
    <w:p w:rsidR="009C5A9D" w:rsidRPr="009C5A9D" w:rsidRDefault="009C5A9D" w:rsidP="009C5A9D">
      <w:pPr>
        <w:numPr>
          <w:ilvl w:val="0"/>
          <w:numId w:val="5"/>
        </w:numPr>
        <w:shd w:val="clear" w:color="auto" w:fill="FFFFFF"/>
        <w:spacing w:after="150" w:line="312" w:lineRule="atLeast"/>
        <w:ind w:left="30"/>
        <w:rPr>
          <w:rFonts w:ascii="Tahoma" w:eastAsia="Times New Roman" w:hAnsi="Tahoma" w:cs="Tahoma"/>
          <w:color w:val="211E1F"/>
          <w:sz w:val="21"/>
          <w:szCs w:val="21"/>
          <w:lang w:eastAsia="fr-FR"/>
        </w:rPr>
      </w:pPr>
      <w:r w:rsidRPr="009C5A9D">
        <w:rPr>
          <w:rFonts w:ascii="Tahoma" w:eastAsia="Times New Roman" w:hAnsi="Tahoma" w:cs="Tahoma"/>
          <w:color w:val="211E1F"/>
          <w:sz w:val="21"/>
          <w:szCs w:val="21"/>
          <w:lang w:eastAsia="fr-FR"/>
        </w:rPr>
        <w:t>Economic and Social Councils Network for Latin America and the Caribbean (CESALC)</w:t>
      </w:r>
    </w:p>
    <w:p w:rsidR="009C5A9D" w:rsidRPr="009C5A9D" w:rsidRDefault="009C5A9D" w:rsidP="009C5A9D">
      <w:pPr>
        <w:shd w:val="clear" w:color="auto" w:fill="FFFFFF"/>
        <w:spacing w:before="300" w:after="225" w:line="240" w:lineRule="auto"/>
        <w:outlineLvl w:val="3"/>
        <w:rPr>
          <w:rFonts w:ascii="Tahoma" w:eastAsia="Times New Roman" w:hAnsi="Tahoma" w:cs="Tahoma"/>
          <w:b/>
          <w:bCs/>
          <w:color w:val="252525"/>
          <w:sz w:val="24"/>
          <w:szCs w:val="24"/>
          <w:lang w:eastAsia="fr-FR"/>
        </w:rPr>
      </w:pPr>
      <w:r w:rsidRPr="009C5A9D">
        <w:rPr>
          <w:rFonts w:ascii="Tahoma" w:eastAsia="Times New Roman" w:hAnsi="Tahoma" w:cs="Tahoma"/>
          <w:b/>
          <w:bCs/>
          <w:color w:val="252525"/>
          <w:sz w:val="24"/>
          <w:szCs w:val="24"/>
          <w:lang w:eastAsia="fr-FR"/>
        </w:rPr>
        <w:t>Contacts</w:t>
      </w:r>
    </w:p>
    <w:p w:rsidR="009C5A9D" w:rsidRPr="009C5A9D" w:rsidRDefault="009C5A9D" w:rsidP="009C5A9D">
      <w:pPr>
        <w:shd w:val="clear" w:color="auto" w:fill="FFFFFF"/>
        <w:spacing w:before="105" w:after="150" w:line="240" w:lineRule="auto"/>
        <w:rPr>
          <w:rFonts w:ascii="Tahoma" w:eastAsia="Times New Roman" w:hAnsi="Tahoma" w:cs="Tahoma"/>
          <w:color w:val="211E1F"/>
          <w:sz w:val="21"/>
          <w:szCs w:val="21"/>
          <w:lang w:eastAsia="fr-FR"/>
        </w:rPr>
      </w:pPr>
      <w:r w:rsidRPr="009C5A9D">
        <w:rPr>
          <w:rFonts w:ascii="Tahoma" w:eastAsia="Times New Roman" w:hAnsi="Tahoma" w:cs="Tahoma"/>
          <w:color w:val="211E1F"/>
          <w:sz w:val="21"/>
          <w:szCs w:val="21"/>
          <w:lang w:eastAsia="fr-FR"/>
        </w:rPr>
        <w:t>(503) 2207-7402, (503) 2207-7400, (503)7737-0968 (503) 2209-3545</w:t>
      </w:r>
    </w:p>
    <w:p w:rsidR="009C5A9D" w:rsidRPr="009C5A9D" w:rsidRDefault="009C5A9D" w:rsidP="009C5A9D">
      <w:pPr>
        <w:shd w:val="clear" w:color="auto" w:fill="FFFFFF"/>
        <w:spacing w:after="0" w:line="240" w:lineRule="auto"/>
        <w:rPr>
          <w:rFonts w:ascii="Tahoma" w:eastAsia="Times New Roman" w:hAnsi="Tahoma" w:cs="Tahoma"/>
          <w:color w:val="211E1F"/>
          <w:sz w:val="21"/>
          <w:szCs w:val="21"/>
          <w:lang w:eastAsia="fr-FR"/>
        </w:rPr>
      </w:pPr>
      <w:hyperlink r:id="rId5" w:history="1">
        <w:r w:rsidRPr="009C5A9D">
          <w:rPr>
            <w:rFonts w:ascii="Tahoma" w:eastAsia="Times New Roman" w:hAnsi="Tahoma" w:cs="Tahoma"/>
            <w:color w:val="1B75BB"/>
            <w:sz w:val="21"/>
            <w:szCs w:val="21"/>
            <w:u w:val="single"/>
            <w:lang w:eastAsia="fr-FR"/>
          </w:rPr>
          <w:t>Claudia.Duenas@undp.org / ces@undp.org / laura.rivera@undp.org</w:t>
        </w:r>
      </w:hyperlink>
    </w:p>
    <w:p w:rsidR="009C5A9D" w:rsidRPr="009C5A9D" w:rsidRDefault="009C5A9D" w:rsidP="009C5A9D">
      <w:pPr>
        <w:shd w:val="clear" w:color="auto" w:fill="FFFFFF"/>
        <w:spacing w:after="0" w:line="240" w:lineRule="auto"/>
        <w:rPr>
          <w:rFonts w:ascii="Tahoma" w:eastAsia="Times New Roman" w:hAnsi="Tahoma" w:cs="Tahoma"/>
          <w:color w:val="211E1F"/>
          <w:sz w:val="21"/>
          <w:szCs w:val="21"/>
          <w:lang w:eastAsia="fr-FR"/>
        </w:rPr>
      </w:pPr>
      <w:hyperlink r:id="rId6" w:tgtFrame="_blank" w:history="1">
        <w:r w:rsidRPr="009C5A9D">
          <w:rPr>
            <w:rFonts w:ascii="Tahoma" w:eastAsia="Times New Roman" w:hAnsi="Tahoma" w:cs="Tahoma"/>
            <w:color w:val="1B75BB"/>
            <w:sz w:val="21"/>
            <w:szCs w:val="21"/>
            <w:u w:val="single"/>
            <w:lang w:eastAsia="fr-FR"/>
          </w:rPr>
          <w:t>www.ces.com.sv</w:t>
        </w:r>
      </w:hyperlink>
    </w:p>
    <w:p w:rsidR="009C5A9D" w:rsidRPr="009C5A9D" w:rsidRDefault="009C5A9D" w:rsidP="009C5A9D">
      <w:pPr>
        <w:shd w:val="clear" w:color="auto" w:fill="FFFFFF"/>
        <w:spacing w:before="105" w:after="150" w:line="240" w:lineRule="auto"/>
        <w:rPr>
          <w:rFonts w:ascii="Tahoma" w:eastAsia="Times New Roman" w:hAnsi="Tahoma" w:cs="Tahoma"/>
          <w:color w:val="211E1F"/>
          <w:sz w:val="21"/>
          <w:szCs w:val="21"/>
          <w:lang w:eastAsia="fr-FR"/>
        </w:rPr>
      </w:pPr>
      <w:r w:rsidRPr="009C5A9D">
        <w:rPr>
          <w:rFonts w:ascii="Tahoma" w:eastAsia="Times New Roman" w:hAnsi="Tahoma" w:cs="Tahoma"/>
          <w:color w:val="211E1F"/>
          <w:sz w:val="21"/>
          <w:szCs w:val="21"/>
          <w:lang w:eastAsia="fr-FR"/>
        </w:rPr>
        <w:t>Edificio Bel Air, 3ra Calle Poniente, entre la 71 y 73 Avenida Norte, San Salvador, El Salvador</w:t>
      </w:r>
    </w:p>
    <w:p w:rsidR="00CB4F63" w:rsidRDefault="009C5A9D">
      <w:bookmarkStart w:id="0" w:name="_GoBack"/>
      <w:bookmarkEnd w:id="0"/>
    </w:p>
    <w:sectPr w:rsidR="00CB4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03D99"/>
    <w:multiLevelType w:val="multilevel"/>
    <w:tmpl w:val="A120B1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E475FD6"/>
    <w:multiLevelType w:val="multilevel"/>
    <w:tmpl w:val="B8E0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823D27"/>
    <w:multiLevelType w:val="multilevel"/>
    <w:tmpl w:val="7A8E2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9935DC"/>
    <w:multiLevelType w:val="multilevel"/>
    <w:tmpl w:val="0AF0F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875543"/>
    <w:multiLevelType w:val="multilevel"/>
    <w:tmpl w:val="764C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lvlOverride w:ilvl="0">
      <w:lvl w:ilvl="0">
        <w:numFmt w:val="decimal"/>
        <w:lvlText w:val="%1."/>
        <w:lvlJc w:val="left"/>
      </w:lvl>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8B3"/>
    <w:rsid w:val="003808B3"/>
    <w:rsid w:val="00570244"/>
    <w:rsid w:val="009C5A9D"/>
    <w:rsid w:val="00A449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668EB-579D-41D9-AA79-77BAD756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9C5A9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9C5A9D"/>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C5A9D"/>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9C5A9D"/>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9C5A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C5A9D"/>
    <w:rPr>
      <w:b/>
      <w:bCs/>
    </w:rPr>
  </w:style>
  <w:style w:type="paragraph" w:customStyle="1" w:styleId="icophone">
    <w:name w:val="ico_phone"/>
    <w:basedOn w:val="Normal"/>
    <w:rsid w:val="009C5A9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email">
    <w:name w:val="ico_email"/>
    <w:basedOn w:val="Normal"/>
    <w:rsid w:val="009C5A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C5A9D"/>
    <w:rPr>
      <w:color w:val="0000FF"/>
      <w:u w:val="single"/>
    </w:rPr>
  </w:style>
  <w:style w:type="paragraph" w:customStyle="1" w:styleId="fz14">
    <w:name w:val="fz14"/>
    <w:basedOn w:val="Normal"/>
    <w:rsid w:val="009C5A9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address">
    <w:name w:val="ico_address"/>
    <w:basedOn w:val="Normal"/>
    <w:rsid w:val="009C5A9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93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s.com.sv/" TargetMode="External"/><Relationship Id="rId5" Type="http://schemas.openxmlformats.org/officeDocument/2006/relationships/hyperlink" Target="mailto:Claudia.Duenas@undp.org%20/%20ces@undp.org%20/%20laura.rivera@undp.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2652</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Magiriswebdesign</dc:creator>
  <cp:keywords/>
  <dc:description/>
  <cp:lastModifiedBy>Magiriswebdesign</cp:lastModifiedBy>
  <cp:revision>2</cp:revision>
  <dcterms:created xsi:type="dcterms:W3CDTF">2019-09-04T13:33:00Z</dcterms:created>
  <dcterms:modified xsi:type="dcterms:W3CDTF">2019-09-04T13:34:00Z</dcterms:modified>
</cp:coreProperties>
</file>