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8FC" w:rsidRPr="00E658FC" w:rsidRDefault="00E658FC" w:rsidP="00E658FC">
      <w:pPr>
        <w:shd w:val="clear" w:color="auto" w:fill="FFFFFF"/>
        <w:spacing w:after="0" w:line="240" w:lineRule="auto"/>
        <w:jc w:val="center"/>
        <w:rPr>
          <w:rFonts w:ascii="Tahoma" w:eastAsia="Times New Roman" w:hAnsi="Tahoma" w:cs="Tahoma"/>
          <w:color w:val="211E1F"/>
          <w:sz w:val="21"/>
          <w:szCs w:val="21"/>
          <w:lang w:eastAsia="fr-FR"/>
        </w:rPr>
      </w:pPr>
      <w:r w:rsidRPr="00E658FC">
        <w:rPr>
          <w:rFonts w:ascii="Tahoma" w:eastAsia="Times New Roman" w:hAnsi="Tahoma" w:cs="Tahoma"/>
          <w:noProof/>
          <w:color w:val="211E1F"/>
          <w:sz w:val="21"/>
          <w:szCs w:val="21"/>
          <w:lang w:eastAsia="fr-FR"/>
        </w:rPr>
        <w:drawing>
          <wp:inline distT="0" distB="0" distL="0" distR="0">
            <wp:extent cx="609600" cy="609600"/>
            <wp:effectExtent l="0" t="0" r="0" b="0"/>
            <wp:docPr id="1" name="Image 1" descr="Ex République de Macédo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 République de Macédo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E658FC" w:rsidRPr="00E658FC" w:rsidRDefault="00E658FC" w:rsidP="00E658FC">
      <w:pPr>
        <w:shd w:val="clear" w:color="auto" w:fill="FFFFFF"/>
        <w:spacing w:after="150" w:line="240" w:lineRule="auto"/>
        <w:jc w:val="center"/>
        <w:rPr>
          <w:rFonts w:ascii="Tahoma" w:eastAsia="Times New Roman" w:hAnsi="Tahoma" w:cs="Tahoma"/>
          <w:color w:val="211E1F"/>
          <w:sz w:val="21"/>
          <w:szCs w:val="21"/>
          <w:lang w:eastAsia="fr-FR"/>
        </w:rPr>
      </w:pPr>
      <w:r w:rsidRPr="00E658FC">
        <w:rPr>
          <w:rFonts w:ascii="Tahoma" w:eastAsia="Times New Roman" w:hAnsi="Tahoma" w:cs="Tahoma"/>
          <w:color w:val="211E1F"/>
          <w:sz w:val="21"/>
          <w:szCs w:val="21"/>
          <w:lang w:eastAsia="fr-FR"/>
        </w:rPr>
        <w:t>Ex République de Macédoine</w:t>
      </w:r>
    </w:p>
    <w:p w:rsidR="00E658FC" w:rsidRPr="00E658FC" w:rsidRDefault="00E658FC" w:rsidP="00E658FC">
      <w:pPr>
        <w:shd w:val="clear" w:color="auto" w:fill="FFFFFF"/>
        <w:spacing w:after="0" w:line="240" w:lineRule="auto"/>
        <w:jc w:val="center"/>
        <w:rPr>
          <w:rFonts w:ascii="Tahoma" w:eastAsia="Times New Roman" w:hAnsi="Tahoma" w:cs="Tahoma"/>
          <w:color w:val="211E1F"/>
          <w:sz w:val="18"/>
          <w:szCs w:val="18"/>
          <w:lang w:eastAsia="fr-FR"/>
        </w:rPr>
      </w:pPr>
      <w:r w:rsidRPr="00E658FC">
        <w:rPr>
          <w:rFonts w:ascii="Tahoma" w:eastAsia="Times New Roman" w:hAnsi="Tahoma" w:cs="Tahoma"/>
          <w:color w:val="929598"/>
          <w:sz w:val="18"/>
          <w:szCs w:val="18"/>
          <w:lang w:eastAsia="fr-FR"/>
        </w:rPr>
        <w:t>Date d'entrée: </w:t>
      </w:r>
      <w:r w:rsidRPr="00E658FC">
        <w:rPr>
          <w:rFonts w:ascii="Tahoma" w:eastAsia="Times New Roman" w:hAnsi="Tahoma" w:cs="Tahoma"/>
          <w:color w:val="211E1F"/>
          <w:sz w:val="18"/>
          <w:szCs w:val="18"/>
          <w:lang w:eastAsia="fr-FR"/>
        </w:rPr>
        <w:t>June 13, 2008</w:t>
      </w:r>
    </w:p>
    <w:p w:rsidR="00E658FC" w:rsidRPr="00E658FC" w:rsidRDefault="00E658FC" w:rsidP="00E658FC">
      <w:pPr>
        <w:shd w:val="clear" w:color="auto" w:fill="FFFFFF"/>
        <w:spacing w:after="150" w:line="240" w:lineRule="auto"/>
        <w:jc w:val="center"/>
        <w:rPr>
          <w:rFonts w:ascii="Tahoma" w:eastAsia="Times New Roman" w:hAnsi="Tahoma" w:cs="Tahoma"/>
          <w:color w:val="211E1F"/>
          <w:sz w:val="21"/>
          <w:szCs w:val="21"/>
          <w:lang w:eastAsia="fr-FR"/>
        </w:rPr>
      </w:pPr>
      <w:r w:rsidRPr="00E658FC">
        <w:rPr>
          <w:rFonts w:ascii="Tahoma" w:eastAsia="Times New Roman" w:hAnsi="Tahoma" w:cs="Tahoma"/>
          <w:color w:val="211E1F"/>
          <w:sz w:val="21"/>
          <w:szCs w:val="21"/>
          <w:lang w:eastAsia="fr-FR"/>
        </w:rPr>
        <w:t>Membre de l'AICESIS</w:t>
      </w:r>
    </w:p>
    <w:p w:rsidR="00E658FC" w:rsidRPr="00E658FC" w:rsidRDefault="00E658FC" w:rsidP="00E658FC">
      <w:pPr>
        <w:shd w:val="clear" w:color="auto" w:fill="FFFFFF"/>
        <w:spacing w:after="150" w:line="240" w:lineRule="auto"/>
        <w:jc w:val="center"/>
        <w:rPr>
          <w:rFonts w:ascii="Tahoma" w:eastAsia="Times New Roman" w:hAnsi="Tahoma" w:cs="Tahoma"/>
          <w:color w:val="211E1F"/>
          <w:sz w:val="21"/>
          <w:szCs w:val="21"/>
          <w:lang w:eastAsia="fr-FR"/>
        </w:rPr>
      </w:pPr>
      <w:r w:rsidRPr="00E658FC">
        <w:rPr>
          <w:rFonts w:ascii="Tahoma" w:eastAsia="Times New Roman" w:hAnsi="Tahoma" w:cs="Tahoma"/>
          <w:color w:val="211E1F"/>
          <w:sz w:val="21"/>
          <w:szCs w:val="21"/>
          <w:lang w:eastAsia="fr-FR"/>
        </w:rPr>
        <w:t>Membre de l'ILO</w:t>
      </w:r>
    </w:p>
    <w:p w:rsidR="00E658FC" w:rsidRPr="00E658FC" w:rsidRDefault="00E658FC" w:rsidP="00E658FC">
      <w:pPr>
        <w:shd w:val="clear" w:color="auto" w:fill="FFFFFF"/>
        <w:spacing w:before="225" w:after="225" w:line="240" w:lineRule="auto"/>
        <w:outlineLvl w:val="1"/>
        <w:rPr>
          <w:rFonts w:ascii="Tahoma" w:eastAsia="Times New Roman" w:hAnsi="Tahoma" w:cs="Tahoma"/>
          <w:b/>
          <w:bCs/>
          <w:color w:val="59595B"/>
          <w:sz w:val="30"/>
          <w:szCs w:val="30"/>
          <w:lang w:eastAsia="fr-FR"/>
        </w:rPr>
      </w:pPr>
      <w:r w:rsidRPr="00E658FC">
        <w:rPr>
          <w:rFonts w:ascii="Tahoma" w:eastAsia="Times New Roman" w:hAnsi="Tahoma" w:cs="Tahoma"/>
          <w:b/>
          <w:bCs/>
          <w:color w:val="59595B"/>
          <w:sz w:val="30"/>
          <w:szCs w:val="30"/>
          <w:lang w:eastAsia="fr-FR"/>
        </w:rPr>
        <w:t>Conseil Économique et Social</w:t>
      </w:r>
    </w:p>
    <w:p w:rsidR="00E658FC" w:rsidRPr="00E658FC" w:rsidRDefault="00E658FC" w:rsidP="00E658FC">
      <w:pPr>
        <w:shd w:val="clear" w:color="auto" w:fill="FFFFFF"/>
        <w:spacing w:after="0" w:line="240" w:lineRule="auto"/>
        <w:rPr>
          <w:rFonts w:ascii="Tahoma" w:eastAsia="Times New Roman" w:hAnsi="Tahoma" w:cs="Tahoma"/>
          <w:color w:val="211E1F"/>
          <w:sz w:val="21"/>
          <w:szCs w:val="21"/>
          <w:lang w:eastAsia="fr-FR"/>
        </w:rPr>
      </w:pPr>
      <w:r w:rsidRPr="00E658FC">
        <w:rPr>
          <w:rFonts w:ascii="Tahoma" w:eastAsia="Times New Roman" w:hAnsi="Tahoma" w:cs="Tahoma"/>
          <w:b/>
          <w:bCs/>
          <w:color w:val="211E1F"/>
          <w:sz w:val="21"/>
          <w:szCs w:val="21"/>
          <w:lang w:eastAsia="fr-FR"/>
        </w:rPr>
        <w:t>Président :</w:t>
      </w:r>
      <w:r w:rsidRPr="00E658FC">
        <w:rPr>
          <w:rFonts w:ascii="Tahoma" w:eastAsia="Times New Roman" w:hAnsi="Tahoma" w:cs="Tahoma"/>
          <w:color w:val="211E1F"/>
          <w:sz w:val="21"/>
          <w:szCs w:val="21"/>
          <w:lang w:eastAsia="fr-FR"/>
        </w:rPr>
        <w:t> Monsieur Spiro RISTOVSKI (Ministre du Travail et de la Politique Sociale) </w:t>
      </w:r>
      <w:r w:rsidRPr="00E658FC">
        <w:rPr>
          <w:rFonts w:ascii="Tahoma" w:eastAsia="Times New Roman" w:hAnsi="Tahoma" w:cs="Tahoma"/>
          <w:color w:val="211E1F"/>
          <w:sz w:val="21"/>
          <w:szCs w:val="21"/>
          <w:lang w:eastAsia="fr-FR"/>
        </w:rPr>
        <w:br/>
      </w:r>
      <w:r w:rsidRPr="00E658FC">
        <w:rPr>
          <w:rFonts w:ascii="Tahoma" w:eastAsia="Times New Roman" w:hAnsi="Tahoma" w:cs="Tahoma"/>
          <w:b/>
          <w:bCs/>
          <w:color w:val="211E1F"/>
          <w:sz w:val="21"/>
          <w:szCs w:val="21"/>
          <w:lang w:eastAsia="fr-FR"/>
        </w:rPr>
        <w:t>Secrétaire Générale :</w:t>
      </w:r>
      <w:r w:rsidRPr="00E658FC">
        <w:rPr>
          <w:rFonts w:ascii="Tahoma" w:eastAsia="Times New Roman" w:hAnsi="Tahoma" w:cs="Tahoma"/>
          <w:color w:val="211E1F"/>
          <w:sz w:val="21"/>
          <w:szCs w:val="21"/>
          <w:lang w:eastAsia="fr-FR"/>
        </w:rPr>
        <w:t> Madame Mirjanka ALEKSEVSKA</w:t>
      </w:r>
    </w:p>
    <w:p w:rsidR="00E658FC" w:rsidRPr="00E658FC" w:rsidRDefault="00E658FC" w:rsidP="00E658FC">
      <w:pPr>
        <w:shd w:val="clear" w:color="auto" w:fill="FFFFFF"/>
        <w:spacing w:after="150" w:line="240" w:lineRule="auto"/>
        <w:rPr>
          <w:rFonts w:ascii="Tahoma" w:eastAsia="Times New Roman" w:hAnsi="Tahoma" w:cs="Tahoma"/>
          <w:color w:val="211E1F"/>
          <w:sz w:val="21"/>
          <w:szCs w:val="21"/>
          <w:lang w:eastAsia="fr-FR"/>
        </w:rPr>
      </w:pPr>
      <w:r w:rsidRPr="00E658FC">
        <w:rPr>
          <w:rFonts w:ascii="Tahoma" w:eastAsia="Times New Roman" w:hAnsi="Tahoma" w:cs="Tahoma"/>
          <w:color w:val="211E1F"/>
          <w:sz w:val="21"/>
          <w:szCs w:val="21"/>
          <w:lang w:eastAsia="fr-FR"/>
        </w:rPr>
        <w:t> </w:t>
      </w:r>
    </w:p>
    <w:p w:rsidR="00E658FC" w:rsidRPr="00E658FC" w:rsidRDefault="00E658FC" w:rsidP="00E658FC">
      <w:pPr>
        <w:shd w:val="clear" w:color="auto" w:fill="FFFFFF"/>
        <w:spacing w:after="0" w:line="312" w:lineRule="atLeast"/>
        <w:rPr>
          <w:rFonts w:ascii="Tahoma" w:eastAsia="Times New Roman" w:hAnsi="Tahoma" w:cs="Tahoma"/>
          <w:color w:val="211E1F"/>
          <w:sz w:val="21"/>
          <w:szCs w:val="21"/>
          <w:lang w:eastAsia="fr-FR"/>
        </w:rPr>
      </w:pPr>
      <w:r w:rsidRPr="00E658FC">
        <w:rPr>
          <w:rFonts w:ascii="Tahoma" w:eastAsia="Times New Roman" w:hAnsi="Tahoma" w:cs="Tahoma"/>
          <w:b/>
          <w:bCs/>
          <w:color w:val="211E1F"/>
          <w:sz w:val="21"/>
          <w:szCs w:val="21"/>
          <w:lang w:eastAsia="fr-FR"/>
        </w:rPr>
        <w:t>Establishment</w:t>
      </w:r>
      <w:r w:rsidRPr="00E658FC">
        <w:rPr>
          <w:rFonts w:ascii="Tahoma" w:eastAsia="Times New Roman" w:hAnsi="Tahoma" w:cs="Tahoma"/>
          <w:color w:val="211E1F"/>
          <w:sz w:val="21"/>
          <w:szCs w:val="21"/>
          <w:lang w:eastAsia="fr-FR"/>
        </w:rPr>
        <w:br/>
      </w:r>
      <w:r w:rsidRPr="00E658FC">
        <w:rPr>
          <w:rFonts w:ascii="Tahoma" w:eastAsia="Times New Roman" w:hAnsi="Tahoma" w:cs="Tahoma"/>
          <w:color w:val="211E1F"/>
          <w:sz w:val="21"/>
          <w:szCs w:val="21"/>
          <w:lang w:eastAsia="fr-FR"/>
        </w:rPr>
        <w:sym w:font="Symbol" w:char="F0B7"/>
      </w:r>
      <w:r w:rsidRPr="00E658FC">
        <w:rPr>
          <w:rFonts w:ascii="Tahoma" w:eastAsia="Times New Roman" w:hAnsi="Tahoma" w:cs="Tahoma"/>
          <w:color w:val="211E1F"/>
          <w:sz w:val="21"/>
          <w:szCs w:val="21"/>
          <w:lang w:eastAsia="fr-FR"/>
        </w:rPr>
        <w:t xml:space="preserve">  Date of creation December 30 1996</w:t>
      </w:r>
      <w:r w:rsidRPr="00E658FC">
        <w:rPr>
          <w:rFonts w:ascii="Tahoma" w:eastAsia="Times New Roman" w:hAnsi="Tahoma" w:cs="Tahoma"/>
          <w:color w:val="211E1F"/>
          <w:sz w:val="21"/>
          <w:szCs w:val="21"/>
          <w:lang w:eastAsia="fr-FR"/>
        </w:rPr>
        <w:br/>
      </w:r>
      <w:r w:rsidRPr="00E658FC">
        <w:rPr>
          <w:rFonts w:ascii="Tahoma" w:eastAsia="Times New Roman" w:hAnsi="Tahoma" w:cs="Tahoma"/>
          <w:color w:val="211E1F"/>
          <w:sz w:val="21"/>
          <w:szCs w:val="21"/>
          <w:lang w:eastAsia="fr-FR"/>
        </w:rPr>
        <w:sym w:font="Symbol" w:char="F0B7"/>
      </w:r>
      <w:r w:rsidRPr="00E658FC">
        <w:rPr>
          <w:rFonts w:ascii="Tahoma" w:eastAsia="Times New Roman" w:hAnsi="Tahoma" w:cs="Tahoma"/>
          <w:color w:val="211E1F"/>
          <w:sz w:val="21"/>
          <w:szCs w:val="21"/>
          <w:lang w:eastAsia="fr-FR"/>
        </w:rPr>
        <w:t xml:space="preserve">  Year operational 1997</w:t>
      </w:r>
      <w:r w:rsidRPr="00E658FC">
        <w:rPr>
          <w:rFonts w:ascii="Tahoma" w:eastAsia="Times New Roman" w:hAnsi="Tahoma" w:cs="Tahoma"/>
          <w:color w:val="211E1F"/>
          <w:sz w:val="21"/>
          <w:szCs w:val="21"/>
          <w:lang w:eastAsia="fr-FR"/>
        </w:rPr>
        <w:br/>
      </w:r>
      <w:r w:rsidRPr="00E658FC">
        <w:rPr>
          <w:rFonts w:ascii="Tahoma" w:eastAsia="Times New Roman" w:hAnsi="Tahoma" w:cs="Tahoma"/>
          <w:color w:val="211E1F"/>
          <w:sz w:val="21"/>
          <w:szCs w:val="21"/>
          <w:lang w:eastAsia="fr-FR"/>
        </w:rPr>
        <w:sym w:font="Symbol" w:char="F0B7"/>
      </w:r>
      <w:r w:rsidRPr="00E658FC">
        <w:rPr>
          <w:rFonts w:ascii="Tahoma" w:eastAsia="Times New Roman" w:hAnsi="Tahoma" w:cs="Tahoma"/>
          <w:color w:val="211E1F"/>
          <w:sz w:val="21"/>
          <w:szCs w:val="21"/>
          <w:lang w:eastAsia="fr-FR"/>
        </w:rPr>
        <w:t xml:space="preserve">  Nature of the texts that create the ESC (Constitution, law, decree, etc.) In December 1996  Tripartite Agreement was signed between the Government, the Economic Chamber and the Trade Unions. In 25.08. 2010 Government of the Republic of Macedonia,  the representative trade unions (Federation of trade unions of Macedonia and Confederation of free trade unions of Macedonia) and representative organization of employers on the territory of the Republic of Macedonia (Organization of employers of Macedonia) signed new Agreement on the establishment of Economic and Social Council.</w:t>
      </w:r>
      <w:r w:rsidRPr="00E658FC">
        <w:rPr>
          <w:rFonts w:ascii="Tahoma" w:eastAsia="Times New Roman" w:hAnsi="Tahoma" w:cs="Tahoma"/>
          <w:color w:val="211E1F"/>
          <w:sz w:val="21"/>
          <w:szCs w:val="21"/>
          <w:lang w:eastAsia="fr-FR"/>
        </w:rPr>
        <w:br/>
      </w:r>
      <w:r w:rsidRPr="00E658FC">
        <w:rPr>
          <w:rFonts w:ascii="Tahoma" w:eastAsia="Times New Roman" w:hAnsi="Tahoma" w:cs="Tahoma"/>
          <w:b/>
          <w:bCs/>
          <w:color w:val="211E1F"/>
          <w:sz w:val="21"/>
          <w:szCs w:val="21"/>
          <w:lang w:eastAsia="fr-FR"/>
        </w:rPr>
        <w:t>Composition</w:t>
      </w:r>
      <w:r w:rsidRPr="00E658FC">
        <w:rPr>
          <w:rFonts w:ascii="Tahoma" w:eastAsia="Times New Roman" w:hAnsi="Tahoma" w:cs="Tahoma"/>
          <w:color w:val="211E1F"/>
          <w:sz w:val="21"/>
          <w:szCs w:val="21"/>
          <w:lang w:eastAsia="fr-FR"/>
        </w:rPr>
        <w:br/>
      </w:r>
      <w:r w:rsidRPr="00E658FC">
        <w:rPr>
          <w:rFonts w:ascii="Tahoma" w:eastAsia="Times New Roman" w:hAnsi="Tahoma" w:cs="Tahoma"/>
          <w:color w:val="211E1F"/>
          <w:sz w:val="21"/>
          <w:szCs w:val="21"/>
          <w:lang w:eastAsia="fr-FR"/>
        </w:rPr>
        <w:sym w:font="Symbol" w:char="F0B7"/>
      </w:r>
      <w:r w:rsidRPr="00E658FC">
        <w:rPr>
          <w:rFonts w:ascii="Tahoma" w:eastAsia="Times New Roman" w:hAnsi="Tahoma" w:cs="Tahoma"/>
          <w:color w:val="211E1F"/>
          <w:sz w:val="21"/>
          <w:szCs w:val="21"/>
          <w:lang w:eastAsia="fr-FR"/>
        </w:rPr>
        <w:t xml:space="preserve">  Number of members of the ESC 12 members </w:t>
      </w:r>
      <w:r w:rsidRPr="00E658FC">
        <w:rPr>
          <w:rFonts w:ascii="Tahoma" w:eastAsia="Times New Roman" w:hAnsi="Tahoma" w:cs="Tahoma"/>
          <w:color w:val="211E1F"/>
          <w:sz w:val="21"/>
          <w:szCs w:val="21"/>
          <w:lang w:eastAsia="fr-FR"/>
        </w:rPr>
        <w:br/>
      </w:r>
      <w:r w:rsidRPr="00E658FC">
        <w:rPr>
          <w:rFonts w:ascii="Tahoma" w:eastAsia="Times New Roman" w:hAnsi="Tahoma" w:cs="Tahoma"/>
          <w:color w:val="211E1F"/>
          <w:sz w:val="21"/>
          <w:szCs w:val="21"/>
          <w:lang w:eastAsia="fr-FR"/>
        </w:rPr>
        <w:sym w:font="Symbol" w:char="F0B7"/>
      </w:r>
      <w:r w:rsidRPr="00E658FC">
        <w:rPr>
          <w:rFonts w:ascii="Tahoma" w:eastAsia="Times New Roman" w:hAnsi="Tahoma" w:cs="Tahoma"/>
          <w:color w:val="211E1F"/>
          <w:sz w:val="21"/>
          <w:szCs w:val="21"/>
          <w:lang w:eastAsia="fr-FR"/>
        </w:rPr>
        <w:t xml:space="preserve">  Membership structure</w:t>
      </w:r>
      <w:r w:rsidRPr="00E658FC">
        <w:rPr>
          <w:rFonts w:ascii="Tahoma" w:eastAsia="Times New Roman" w:hAnsi="Tahoma" w:cs="Tahoma"/>
          <w:color w:val="211E1F"/>
          <w:sz w:val="21"/>
          <w:szCs w:val="21"/>
          <w:lang w:eastAsia="fr-FR"/>
        </w:rPr>
        <w:br/>
        <w:t>Representatives of the trade unions: 4</w:t>
      </w:r>
      <w:r w:rsidRPr="00E658FC">
        <w:rPr>
          <w:rFonts w:ascii="Tahoma" w:eastAsia="Times New Roman" w:hAnsi="Tahoma" w:cs="Tahoma"/>
          <w:color w:val="211E1F"/>
          <w:sz w:val="21"/>
          <w:szCs w:val="21"/>
          <w:lang w:eastAsia="fr-FR"/>
        </w:rPr>
        <w:br/>
        <w:t>Representatives of the organizations of employers: 4</w:t>
      </w:r>
      <w:r w:rsidRPr="00E658FC">
        <w:rPr>
          <w:rFonts w:ascii="Tahoma" w:eastAsia="Times New Roman" w:hAnsi="Tahoma" w:cs="Tahoma"/>
          <w:color w:val="211E1F"/>
          <w:sz w:val="21"/>
          <w:szCs w:val="21"/>
          <w:lang w:eastAsia="fr-FR"/>
        </w:rPr>
        <w:br/>
        <w:t>Representatives of the Government: 4</w:t>
      </w:r>
      <w:r w:rsidRPr="00E658FC">
        <w:rPr>
          <w:rFonts w:ascii="Tahoma" w:eastAsia="Times New Roman" w:hAnsi="Tahoma" w:cs="Tahoma"/>
          <w:color w:val="211E1F"/>
          <w:sz w:val="21"/>
          <w:szCs w:val="21"/>
          <w:lang w:eastAsia="fr-FR"/>
        </w:rPr>
        <w:br/>
        <w:t>Expert-members (selected by the Council): /</w:t>
      </w:r>
      <w:r w:rsidRPr="00E658FC">
        <w:rPr>
          <w:rFonts w:ascii="Tahoma" w:eastAsia="Times New Roman" w:hAnsi="Tahoma" w:cs="Tahoma"/>
          <w:color w:val="211E1F"/>
          <w:sz w:val="21"/>
          <w:szCs w:val="21"/>
          <w:lang w:eastAsia="fr-FR"/>
        </w:rPr>
        <w:br/>
      </w:r>
      <w:r w:rsidRPr="00E658FC">
        <w:rPr>
          <w:rFonts w:ascii="Tahoma" w:eastAsia="Times New Roman" w:hAnsi="Tahoma" w:cs="Tahoma"/>
          <w:color w:val="211E1F"/>
          <w:sz w:val="21"/>
          <w:szCs w:val="21"/>
          <w:lang w:eastAsia="fr-FR"/>
        </w:rPr>
        <w:sym w:font="Symbol" w:char="F0B7"/>
      </w:r>
      <w:r w:rsidRPr="00E658FC">
        <w:rPr>
          <w:rFonts w:ascii="Tahoma" w:eastAsia="Times New Roman" w:hAnsi="Tahoma" w:cs="Tahoma"/>
          <w:color w:val="211E1F"/>
          <w:sz w:val="21"/>
          <w:szCs w:val="21"/>
          <w:lang w:eastAsia="fr-FR"/>
        </w:rPr>
        <w:t xml:space="preserve">  Duration of the term</w:t>
      </w:r>
      <w:r w:rsidRPr="00E658FC">
        <w:rPr>
          <w:rFonts w:ascii="Tahoma" w:eastAsia="Times New Roman" w:hAnsi="Tahoma" w:cs="Tahoma"/>
          <w:color w:val="211E1F"/>
          <w:sz w:val="21"/>
          <w:szCs w:val="21"/>
          <w:lang w:eastAsia="fr-FR"/>
        </w:rPr>
        <w:br/>
      </w:r>
      <w:r w:rsidRPr="00E658FC">
        <w:rPr>
          <w:rFonts w:ascii="Tahoma" w:eastAsia="Times New Roman" w:hAnsi="Tahoma" w:cs="Tahoma"/>
          <w:color w:val="211E1F"/>
          <w:sz w:val="21"/>
          <w:szCs w:val="21"/>
          <w:lang w:eastAsia="fr-FR"/>
        </w:rPr>
        <w:sym w:font="Symbol" w:char="F0B7"/>
      </w:r>
      <w:r w:rsidRPr="00E658FC">
        <w:rPr>
          <w:rFonts w:ascii="Tahoma" w:eastAsia="Times New Roman" w:hAnsi="Tahoma" w:cs="Tahoma"/>
          <w:color w:val="211E1F"/>
          <w:sz w:val="21"/>
          <w:szCs w:val="21"/>
          <w:lang w:eastAsia="fr-FR"/>
        </w:rPr>
        <w:t xml:space="preserve">  Process of designating the members (election, nomination, by whom, etc.)</w:t>
      </w:r>
      <w:r w:rsidRPr="00E658FC">
        <w:rPr>
          <w:rFonts w:ascii="Tahoma" w:eastAsia="Times New Roman" w:hAnsi="Tahoma" w:cs="Tahoma"/>
          <w:color w:val="211E1F"/>
          <w:sz w:val="21"/>
          <w:szCs w:val="21"/>
          <w:lang w:eastAsia="fr-FR"/>
        </w:rPr>
        <w:br/>
        <w:t>The representatives of the trade unions and organizations of employers shell be appointed  members of ESC by the representative trade unions and representative organization of employers. The ESC members by Government are: Minister of Labor and Social policy, Minister of Finance, Minister of Economy and Deputy Prime Minister of Government of the Republic of Macedonia.</w:t>
      </w:r>
      <w:r w:rsidRPr="00E658FC">
        <w:rPr>
          <w:rFonts w:ascii="Tahoma" w:eastAsia="Times New Roman" w:hAnsi="Tahoma" w:cs="Tahoma"/>
          <w:color w:val="211E1F"/>
          <w:sz w:val="21"/>
          <w:szCs w:val="21"/>
          <w:lang w:eastAsia="fr-FR"/>
        </w:rPr>
        <w:br/>
      </w:r>
      <w:r w:rsidRPr="00E658FC">
        <w:rPr>
          <w:rFonts w:ascii="Tahoma" w:eastAsia="Times New Roman" w:hAnsi="Tahoma" w:cs="Tahoma"/>
          <w:b/>
          <w:bCs/>
          <w:color w:val="211E1F"/>
          <w:sz w:val="21"/>
          <w:szCs w:val="21"/>
          <w:lang w:eastAsia="fr-FR"/>
        </w:rPr>
        <w:t>Mission and attributions</w:t>
      </w:r>
      <w:r w:rsidRPr="00E658FC">
        <w:rPr>
          <w:rFonts w:ascii="Tahoma" w:eastAsia="Times New Roman" w:hAnsi="Tahoma" w:cs="Tahoma"/>
          <w:color w:val="211E1F"/>
          <w:sz w:val="21"/>
          <w:szCs w:val="21"/>
          <w:lang w:eastAsia="fr-FR"/>
        </w:rPr>
        <w:br/>
        <w:t>The ESC is  а  national tripartite for the purposes of maintaining a social dialogue, in order to provide for the creation of favorable conditions for economic and social stability and exercise of the fundamental values of the Republic of Macedonia as a democratic and social state.</w:t>
      </w:r>
      <w:r w:rsidRPr="00E658FC">
        <w:rPr>
          <w:rFonts w:ascii="Tahoma" w:eastAsia="Times New Roman" w:hAnsi="Tahoma" w:cs="Tahoma"/>
          <w:color w:val="211E1F"/>
          <w:sz w:val="21"/>
          <w:szCs w:val="21"/>
          <w:lang w:eastAsia="fr-FR"/>
        </w:rPr>
        <w:br/>
        <w:t>ESC has a counseling-consultative role in the development and implementation of economic and social strategies and policies by the Government of the Republic of Macedonia.</w:t>
      </w:r>
      <w:r w:rsidRPr="00E658FC">
        <w:rPr>
          <w:rFonts w:ascii="Tahoma" w:eastAsia="Times New Roman" w:hAnsi="Tahoma" w:cs="Tahoma"/>
          <w:color w:val="211E1F"/>
          <w:sz w:val="21"/>
          <w:szCs w:val="21"/>
          <w:lang w:eastAsia="fr-FR"/>
        </w:rPr>
        <w:br/>
        <w:t>Through the ESC the social partners shall coordinate their interests  and develop and promote the social dialogue.</w:t>
      </w:r>
      <w:r w:rsidRPr="00E658FC">
        <w:rPr>
          <w:rFonts w:ascii="Tahoma" w:eastAsia="Times New Roman" w:hAnsi="Tahoma" w:cs="Tahoma"/>
          <w:color w:val="211E1F"/>
          <w:sz w:val="21"/>
          <w:szCs w:val="21"/>
          <w:lang w:eastAsia="fr-FR"/>
        </w:rPr>
        <w:br/>
      </w:r>
      <w:r w:rsidRPr="00E658FC">
        <w:rPr>
          <w:rFonts w:ascii="Tahoma" w:eastAsia="Times New Roman" w:hAnsi="Tahoma" w:cs="Tahoma"/>
          <w:color w:val="211E1F"/>
          <w:sz w:val="21"/>
          <w:szCs w:val="21"/>
          <w:lang w:eastAsia="fr-FR"/>
        </w:rPr>
        <w:lastRenderedPageBreak/>
        <w:t>The ESC issues its opinions and recommendations to the Government of the Republic of Macedonia, on the following:</w:t>
      </w:r>
      <w:r w:rsidRPr="00E658FC">
        <w:rPr>
          <w:rFonts w:ascii="Tahoma" w:eastAsia="Times New Roman" w:hAnsi="Tahoma" w:cs="Tahoma"/>
          <w:color w:val="211E1F"/>
          <w:sz w:val="21"/>
          <w:szCs w:val="21"/>
          <w:lang w:eastAsia="fr-FR"/>
        </w:rPr>
        <w:br/>
        <w:t>-  economic development;</w:t>
      </w:r>
      <w:r w:rsidRPr="00E658FC">
        <w:rPr>
          <w:rFonts w:ascii="Tahoma" w:eastAsia="Times New Roman" w:hAnsi="Tahoma" w:cs="Tahoma"/>
          <w:color w:val="211E1F"/>
          <w:sz w:val="21"/>
          <w:szCs w:val="21"/>
          <w:lang w:eastAsia="fr-FR"/>
        </w:rPr>
        <w:br/>
        <w:t>-  labor market policies;</w:t>
      </w:r>
      <w:r w:rsidRPr="00E658FC">
        <w:rPr>
          <w:rFonts w:ascii="Tahoma" w:eastAsia="Times New Roman" w:hAnsi="Tahoma" w:cs="Tahoma"/>
          <w:color w:val="211E1F"/>
          <w:sz w:val="21"/>
          <w:szCs w:val="21"/>
          <w:lang w:eastAsia="fr-FR"/>
        </w:rPr>
        <w:br/>
        <w:t>-  policy of wages and prices;</w:t>
      </w:r>
      <w:r w:rsidRPr="00E658FC">
        <w:rPr>
          <w:rFonts w:ascii="Tahoma" w:eastAsia="Times New Roman" w:hAnsi="Tahoma" w:cs="Tahoma"/>
          <w:color w:val="211E1F"/>
          <w:sz w:val="21"/>
          <w:szCs w:val="21"/>
          <w:lang w:eastAsia="fr-FR"/>
        </w:rPr>
        <w:br/>
        <w:t>-  labor and social insurance;</w:t>
      </w:r>
      <w:r w:rsidRPr="00E658FC">
        <w:rPr>
          <w:rFonts w:ascii="Tahoma" w:eastAsia="Times New Roman" w:hAnsi="Tahoma" w:cs="Tahoma"/>
          <w:color w:val="211E1F"/>
          <w:sz w:val="21"/>
          <w:szCs w:val="21"/>
          <w:lang w:eastAsia="fr-FR"/>
        </w:rPr>
        <w:br/>
        <w:t>-  social protection;</w:t>
      </w:r>
      <w:r w:rsidRPr="00E658FC">
        <w:rPr>
          <w:rFonts w:ascii="Tahoma" w:eastAsia="Times New Roman" w:hAnsi="Tahoma" w:cs="Tahoma"/>
          <w:color w:val="211E1F"/>
          <w:sz w:val="21"/>
          <w:szCs w:val="21"/>
          <w:lang w:eastAsia="fr-FR"/>
        </w:rPr>
        <w:br/>
        <w:t>-  healthcare;</w:t>
      </w:r>
      <w:r w:rsidRPr="00E658FC">
        <w:rPr>
          <w:rFonts w:ascii="Tahoma" w:eastAsia="Times New Roman" w:hAnsi="Tahoma" w:cs="Tahoma"/>
          <w:color w:val="211E1F"/>
          <w:sz w:val="21"/>
          <w:szCs w:val="21"/>
          <w:lang w:eastAsia="fr-FR"/>
        </w:rPr>
        <w:br/>
        <w:t>-  environment;</w:t>
      </w:r>
      <w:r w:rsidRPr="00E658FC">
        <w:rPr>
          <w:rFonts w:ascii="Tahoma" w:eastAsia="Times New Roman" w:hAnsi="Tahoma" w:cs="Tahoma"/>
          <w:color w:val="211E1F"/>
          <w:sz w:val="21"/>
          <w:szCs w:val="21"/>
          <w:lang w:eastAsia="fr-FR"/>
        </w:rPr>
        <w:br/>
        <w:t>-  fiscal policy;</w:t>
      </w:r>
      <w:r w:rsidRPr="00E658FC">
        <w:rPr>
          <w:rFonts w:ascii="Tahoma" w:eastAsia="Times New Roman" w:hAnsi="Tahoma" w:cs="Tahoma"/>
          <w:color w:val="211E1F"/>
          <w:sz w:val="21"/>
          <w:szCs w:val="21"/>
          <w:lang w:eastAsia="fr-FR"/>
        </w:rPr>
        <w:br/>
        <w:t>-  working conditions and occupational safety and health;</w:t>
      </w:r>
      <w:r w:rsidRPr="00E658FC">
        <w:rPr>
          <w:rFonts w:ascii="Tahoma" w:eastAsia="Times New Roman" w:hAnsi="Tahoma" w:cs="Tahoma"/>
          <w:color w:val="211E1F"/>
          <w:sz w:val="21"/>
          <w:szCs w:val="21"/>
          <w:lang w:eastAsia="fr-FR"/>
        </w:rPr>
        <w:br/>
        <w:t>-  education, culture and vocational training, and</w:t>
      </w:r>
      <w:r w:rsidRPr="00E658FC">
        <w:rPr>
          <w:rFonts w:ascii="Tahoma" w:eastAsia="Times New Roman" w:hAnsi="Tahoma" w:cs="Tahoma"/>
          <w:color w:val="211E1F"/>
          <w:sz w:val="21"/>
          <w:szCs w:val="21"/>
          <w:lang w:eastAsia="fr-FR"/>
        </w:rPr>
        <w:br/>
        <w:t>-  Other areas that have an impact on the economic and social interests of the workers and employers.</w:t>
      </w:r>
      <w:r w:rsidRPr="00E658FC">
        <w:rPr>
          <w:rFonts w:ascii="Tahoma" w:eastAsia="Times New Roman" w:hAnsi="Tahoma" w:cs="Tahoma"/>
          <w:color w:val="211E1F"/>
          <w:sz w:val="21"/>
          <w:szCs w:val="21"/>
          <w:lang w:eastAsia="fr-FR"/>
        </w:rPr>
        <w:br/>
        <w:t>The ESC, within its scope of competences:</w:t>
      </w:r>
      <w:r w:rsidRPr="00E658FC">
        <w:rPr>
          <w:rFonts w:ascii="Tahoma" w:eastAsia="Times New Roman" w:hAnsi="Tahoma" w:cs="Tahoma"/>
          <w:color w:val="211E1F"/>
          <w:sz w:val="21"/>
          <w:szCs w:val="21"/>
          <w:lang w:eastAsia="fr-FR"/>
        </w:rPr>
        <w:br/>
        <w:t>-  provides opinions, proposals, recommendations and conclusions, upon its own initiative, or on request by any of the social partners and the Government of the Republic of Macedonia, within its scope of competencies, laid down by the Labor Relations Act and the present Agreement;</w:t>
      </w:r>
      <w:r w:rsidRPr="00E658FC">
        <w:rPr>
          <w:rFonts w:ascii="Tahoma" w:eastAsia="Times New Roman" w:hAnsi="Tahoma" w:cs="Tahoma"/>
          <w:color w:val="211E1F"/>
          <w:sz w:val="21"/>
          <w:szCs w:val="21"/>
          <w:lang w:eastAsia="fr-FR"/>
        </w:rPr>
        <w:br/>
        <w:t>-  reviews and issues proposals for ratification of international labor standards, in accordance with the Convention no. 144 of the International Labor Organization concerning tripartite consultations;</w:t>
      </w:r>
      <w:r w:rsidRPr="00E658FC">
        <w:rPr>
          <w:rFonts w:ascii="Tahoma" w:eastAsia="Times New Roman" w:hAnsi="Tahoma" w:cs="Tahoma"/>
          <w:color w:val="211E1F"/>
          <w:sz w:val="21"/>
          <w:szCs w:val="21"/>
          <w:lang w:eastAsia="fr-FR"/>
        </w:rPr>
        <w:br/>
        <w:t>-  implements and monitors the implementation of obligations arising from the ratification of the Convention no. 144 of the International Labor Organization concerning tripartite consultations and other International Labor Standards;</w:t>
      </w:r>
      <w:r w:rsidRPr="00E658FC">
        <w:rPr>
          <w:rFonts w:ascii="Tahoma" w:eastAsia="Times New Roman" w:hAnsi="Tahoma" w:cs="Tahoma"/>
          <w:color w:val="211E1F"/>
          <w:sz w:val="21"/>
          <w:szCs w:val="21"/>
          <w:lang w:eastAsia="fr-FR"/>
        </w:rPr>
        <w:br/>
        <w:t>-  determines the composition of the tripartite delegation for the annual international labour conference and of other tripartite bodies, and </w:t>
      </w:r>
      <w:r w:rsidRPr="00E658FC">
        <w:rPr>
          <w:rFonts w:ascii="Tahoma" w:eastAsia="Times New Roman" w:hAnsi="Tahoma" w:cs="Tahoma"/>
          <w:color w:val="211E1F"/>
          <w:sz w:val="21"/>
          <w:szCs w:val="21"/>
          <w:lang w:eastAsia="fr-FR"/>
        </w:rPr>
        <w:br/>
        <w:t>- establishes working bodies (boards and committees).</w:t>
      </w:r>
      <w:r w:rsidRPr="00E658FC">
        <w:rPr>
          <w:rFonts w:ascii="Tahoma" w:eastAsia="Times New Roman" w:hAnsi="Tahoma" w:cs="Tahoma"/>
          <w:color w:val="211E1F"/>
          <w:sz w:val="21"/>
          <w:szCs w:val="21"/>
          <w:lang w:eastAsia="fr-FR"/>
        </w:rPr>
        <w:br/>
      </w:r>
      <w:r w:rsidRPr="00E658FC">
        <w:rPr>
          <w:rFonts w:ascii="Tahoma" w:eastAsia="Times New Roman" w:hAnsi="Tahoma" w:cs="Tahoma"/>
          <w:b/>
          <w:bCs/>
          <w:color w:val="211E1F"/>
          <w:sz w:val="21"/>
          <w:szCs w:val="21"/>
          <w:lang w:eastAsia="fr-FR"/>
        </w:rPr>
        <w:t>Administrative organization of the ESC</w:t>
      </w:r>
      <w:r w:rsidRPr="00E658FC">
        <w:rPr>
          <w:rFonts w:ascii="Tahoma" w:eastAsia="Times New Roman" w:hAnsi="Tahoma" w:cs="Tahoma"/>
          <w:color w:val="211E1F"/>
          <w:sz w:val="21"/>
          <w:szCs w:val="21"/>
          <w:lang w:eastAsia="fr-FR"/>
        </w:rPr>
        <w:br/>
        <w:t>The President is the Minister of Labor and Social Affairs.</w:t>
      </w:r>
      <w:r w:rsidRPr="00E658FC">
        <w:rPr>
          <w:rFonts w:ascii="Tahoma" w:eastAsia="Times New Roman" w:hAnsi="Tahoma" w:cs="Tahoma"/>
          <w:color w:val="211E1F"/>
          <w:sz w:val="21"/>
          <w:szCs w:val="21"/>
          <w:lang w:eastAsia="fr-FR"/>
        </w:rPr>
        <w:br/>
        <w:t>There are  2 Vice Presidents, elected among the Council’s members, one from the  trade </w:t>
      </w:r>
      <w:r w:rsidRPr="00E658FC">
        <w:rPr>
          <w:rFonts w:ascii="Tahoma" w:eastAsia="Times New Roman" w:hAnsi="Tahoma" w:cs="Tahoma"/>
          <w:color w:val="211E1F"/>
          <w:sz w:val="21"/>
          <w:szCs w:val="21"/>
          <w:lang w:eastAsia="fr-FR"/>
        </w:rPr>
        <w:br/>
        <w:t>unions and the other from organizations of employers.</w:t>
      </w:r>
      <w:r w:rsidRPr="00E658FC">
        <w:rPr>
          <w:rFonts w:ascii="Tahoma" w:eastAsia="Times New Roman" w:hAnsi="Tahoma" w:cs="Tahoma"/>
          <w:color w:val="211E1F"/>
          <w:sz w:val="21"/>
          <w:szCs w:val="21"/>
          <w:lang w:eastAsia="fr-FR"/>
        </w:rPr>
        <w:br/>
      </w:r>
      <w:r w:rsidRPr="00E658FC">
        <w:rPr>
          <w:rFonts w:ascii="Tahoma" w:eastAsia="Times New Roman" w:hAnsi="Tahoma" w:cs="Tahoma"/>
          <w:b/>
          <w:bCs/>
          <w:color w:val="211E1F"/>
          <w:sz w:val="21"/>
          <w:szCs w:val="21"/>
          <w:lang w:eastAsia="fr-FR"/>
        </w:rPr>
        <w:t>Functioning of the ESC</w:t>
      </w:r>
      <w:r w:rsidRPr="00E658FC">
        <w:rPr>
          <w:rFonts w:ascii="Tahoma" w:eastAsia="Times New Roman" w:hAnsi="Tahoma" w:cs="Tahoma"/>
          <w:color w:val="211E1F"/>
          <w:sz w:val="21"/>
          <w:szCs w:val="21"/>
          <w:lang w:eastAsia="fr-FR"/>
        </w:rPr>
        <w:br/>
        <w:t>The Government, the Ministries and the other bodies  convene the Institution. It has a legal right to issue own-initiative opinion. The Institution gives  its opinions  and recommendations to the  Government and the other competent authorities.  The Government of the Republic of Macedonia, the ministries and other public administration bodies review the opinions, proposals and recommendations issued by the ESC and provide it with follow-up information in an adequate manner. The ESC may issue upon its own initiative opinions and proposals concerning the social and  economic matters to the Government of the Republic of Macedonia and other competent authorities.</w:t>
      </w:r>
      <w:r w:rsidRPr="00E658FC">
        <w:rPr>
          <w:rFonts w:ascii="Tahoma" w:eastAsia="Times New Roman" w:hAnsi="Tahoma" w:cs="Tahoma"/>
          <w:color w:val="211E1F"/>
          <w:sz w:val="21"/>
          <w:szCs w:val="21"/>
          <w:lang w:eastAsia="fr-FR"/>
        </w:rPr>
        <w:br/>
        <w:t>For specific matters, the Government of the Republic of Macedonia, the ministries and other public administration bodies may solicit the opinion of the ESC.</w:t>
      </w:r>
      <w:r w:rsidRPr="00E658FC">
        <w:rPr>
          <w:rFonts w:ascii="Tahoma" w:eastAsia="Times New Roman" w:hAnsi="Tahoma" w:cs="Tahoma"/>
          <w:color w:val="211E1F"/>
          <w:sz w:val="21"/>
          <w:szCs w:val="21"/>
          <w:lang w:eastAsia="fr-FR"/>
        </w:rPr>
        <w:br/>
      </w:r>
      <w:r w:rsidRPr="00E658FC">
        <w:rPr>
          <w:rFonts w:ascii="Tahoma" w:eastAsia="Times New Roman" w:hAnsi="Tahoma" w:cs="Tahoma"/>
          <w:b/>
          <w:bCs/>
          <w:color w:val="211E1F"/>
          <w:sz w:val="21"/>
          <w:szCs w:val="21"/>
          <w:lang w:eastAsia="fr-FR"/>
        </w:rPr>
        <w:t>Achievements of the ESC</w:t>
      </w:r>
      <w:r w:rsidRPr="00E658FC">
        <w:rPr>
          <w:rFonts w:ascii="Tahoma" w:eastAsia="Times New Roman" w:hAnsi="Tahoma" w:cs="Tahoma"/>
          <w:color w:val="211E1F"/>
          <w:sz w:val="21"/>
          <w:szCs w:val="21"/>
          <w:lang w:eastAsia="fr-FR"/>
        </w:rPr>
        <w:br/>
        <w:t xml:space="preserve">Improvement of the social dialogue and participation in creation of the policies and laws in the </w:t>
      </w:r>
      <w:r w:rsidRPr="00E658FC">
        <w:rPr>
          <w:rFonts w:ascii="Tahoma" w:eastAsia="Times New Roman" w:hAnsi="Tahoma" w:cs="Tahoma"/>
          <w:color w:val="211E1F"/>
          <w:sz w:val="21"/>
          <w:szCs w:val="21"/>
          <w:lang w:eastAsia="fr-FR"/>
        </w:rPr>
        <w:lastRenderedPageBreak/>
        <w:t>social and economic sphere. </w:t>
      </w:r>
      <w:r w:rsidRPr="00E658FC">
        <w:rPr>
          <w:rFonts w:ascii="Tahoma" w:eastAsia="Times New Roman" w:hAnsi="Tahoma" w:cs="Tahoma"/>
          <w:color w:val="211E1F"/>
          <w:sz w:val="21"/>
          <w:szCs w:val="21"/>
          <w:lang w:eastAsia="fr-FR"/>
        </w:rPr>
        <w:br/>
      </w:r>
      <w:r w:rsidRPr="00E658FC">
        <w:rPr>
          <w:rFonts w:ascii="Tahoma" w:eastAsia="Times New Roman" w:hAnsi="Tahoma" w:cs="Tahoma"/>
          <w:color w:val="211E1F"/>
          <w:sz w:val="21"/>
          <w:szCs w:val="21"/>
          <w:lang w:eastAsia="fr-FR"/>
        </w:rPr>
        <w:sym w:font="Symbol" w:char="F0B7"/>
      </w:r>
      <w:r w:rsidRPr="00E658FC">
        <w:rPr>
          <w:rFonts w:ascii="Tahoma" w:eastAsia="Times New Roman" w:hAnsi="Tahoma" w:cs="Tahoma"/>
          <w:color w:val="211E1F"/>
          <w:sz w:val="21"/>
          <w:szCs w:val="21"/>
          <w:lang w:eastAsia="fr-FR"/>
        </w:rPr>
        <w:t xml:space="preserve">  Main publications/studies</w:t>
      </w:r>
      <w:r w:rsidRPr="00E658FC">
        <w:rPr>
          <w:rFonts w:ascii="Tahoma" w:eastAsia="Times New Roman" w:hAnsi="Tahoma" w:cs="Tahoma"/>
          <w:color w:val="211E1F"/>
          <w:sz w:val="21"/>
          <w:szCs w:val="21"/>
          <w:lang w:eastAsia="fr-FR"/>
        </w:rPr>
        <w:br/>
      </w:r>
      <w:r w:rsidRPr="00E658FC">
        <w:rPr>
          <w:rFonts w:ascii="Tahoma" w:eastAsia="Times New Roman" w:hAnsi="Tahoma" w:cs="Tahoma"/>
          <w:color w:val="211E1F"/>
          <w:sz w:val="21"/>
          <w:szCs w:val="21"/>
          <w:lang w:eastAsia="fr-FR"/>
        </w:rPr>
        <w:sym w:font="Symbol" w:char="F0B7"/>
      </w:r>
      <w:r w:rsidRPr="00E658FC">
        <w:rPr>
          <w:rFonts w:ascii="Tahoma" w:eastAsia="Times New Roman" w:hAnsi="Tahoma" w:cs="Tahoma"/>
          <w:color w:val="211E1F"/>
          <w:sz w:val="21"/>
          <w:szCs w:val="21"/>
          <w:lang w:eastAsia="fr-FR"/>
        </w:rPr>
        <w:t xml:space="preserve">  Best practices</w:t>
      </w:r>
      <w:r w:rsidRPr="00E658FC">
        <w:rPr>
          <w:rFonts w:ascii="Tahoma" w:eastAsia="Times New Roman" w:hAnsi="Tahoma" w:cs="Tahoma"/>
          <w:color w:val="211E1F"/>
          <w:sz w:val="21"/>
          <w:szCs w:val="21"/>
          <w:lang w:eastAsia="fr-FR"/>
        </w:rPr>
        <w:br/>
        <w:t>-  Giving opinions during the procedure of amending of the: Law on  Labour Relations, Law on Employment and Unemployment Insurance, Law on pension and Disability Insurance, Law on Trade Companies and other laws from the economic and social sphere.</w:t>
      </w:r>
      <w:r w:rsidRPr="00E658FC">
        <w:rPr>
          <w:rFonts w:ascii="Tahoma" w:eastAsia="Times New Roman" w:hAnsi="Tahoma" w:cs="Tahoma"/>
          <w:color w:val="211E1F"/>
          <w:sz w:val="21"/>
          <w:szCs w:val="21"/>
          <w:lang w:eastAsia="fr-FR"/>
        </w:rPr>
        <w:br/>
        <w:t>-  Participation in Twinning project for harmonization of the national legislation, CARDS Project for the preparation of the National Strategy for employment and National Action Plan for Employment.</w:t>
      </w:r>
      <w:r w:rsidRPr="00E658FC">
        <w:rPr>
          <w:rFonts w:ascii="Tahoma" w:eastAsia="Times New Roman" w:hAnsi="Tahoma" w:cs="Tahoma"/>
          <w:color w:val="211E1F"/>
          <w:sz w:val="21"/>
          <w:szCs w:val="21"/>
          <w:lang w:eastAsia="fr-FR"/>
        </w:rPr>
        <w:br/>
        <w:t>-  Giving opinions for the annual operational active programs for employment.</w:t>
      </w:r>
      <w:r w:rsidRPr="00E658FC">
        <w:rPr>
          <w:rFonts w:ascii="Tahoma" w:eastAsia="Times New Roman" w:hAnsi="Tahoma" w:cs="Tahoma"/>
          <w:color w:val="211E1F"/>
          <w:sz w:val="21"/>
          <w:szCs w:val="21"/>
          <w:lang w:eastAsia="fr-FR"/>
        </w:rPr>
        <w:br/>
        <w:t>-  Participation in tripartite national bodies and delegations.  </w:t>
      </w:r>
      <w:r w:rsidRPr="00E658FC">
        <w:rPr>
          <w:rFonts w:ascii="Tahoma" w:eastAsia="Times New Roman" w:hAnsi="Tahoma" w:cs="Tahoma"/>
          <w:color w:val="211E1F"/>
          <w:sz w:val="21"/>
          <w:szCs w:val="21"/>
          <w:lang w:eastAsia="fr-FR"/>
        </w:rPr>
        <w:br/>
        <w:t>-  Announcing the minimum wage</w:t>
      </w:r>
      <w:r w:rsidRPr="00E658FC">
        <w:rPr>
          <w:rFonts w:ascii="Tahoma" w:eastAsia="Times New Roman" w:hAnsi="Tahoma" w:cs="Tahoma"/>
          <w:color w:val="211E1F"/>
          <w:sz w:val="21"/>
          <w:szCs w:val="21"/>
          <w:lang w:eastAsia="fr-FR"/>
        </w:rPr>
        <w:br/>
      </w:r>
      <w:r w:rsidRPr="00E658FC">
        <w:rPr>
          <w:rFonts w:ascii="Tahoma" w:eastAsia="Times New Roman" w:hAnsi="Tahoma" w:cs="Tahoma"/>
          <w:b/>
          <w:bCs/>
          <w:color w:val="211E1F"/>
          <w:sz w:val="21"/>
          <w:szCs w:val="21"/>
          <w:lang w:eastAsia="fr-FR"/>
        </w:rPr>
        <w:t>Affiliations</w:t>
      </w:r>
      <w:r w:rsidRPr="00E658FC">
        <w:rPr>
          <w:rFonts w:ascii="Tahoma" w:eastAsia="Times New Roman" w:hAnsi="Tahoma" w:cs="Tahoma"/>
          <w:color w:val="211E1F"/>
          <w:sz w:val="21"/>
          <w:szCs w:val="21"/>
          <w:lang w:eastAsia="fr-FR"/>
        </w:rPr>
        <w:t> AICESIS</w:t>
      </w:r>
    </w:p>
    <w:p w:rsidR="00E658FC" w:rsidRPr="00E658FC" w:rsidRDefault="00E658FC" w:rsidP="00E658FC">
      <w:pPr>
        <w:numPr>
          <w:ilvl w:val="0"/>
          <w:numId w:val="1"/>
        </w:numPr>
        <w:shd w:val="clear" w:color="auto" w:fill="FFFFFF"/>
        <w:spacing w:after="0" w:line="240" w:lineRule="auto"/>
        <w:ind w:left="3000"/>
        <w:rPr>
          <w:rFonts w:ascii="Tahoma" w:eastAsia="Times New Roman" w:hAnsi="Tahoma" w:cs="Tahoma"/>
          <w:color w:val="211E1F"/>
          <w:sz w:val="21"/>
          <w:szCs w:val="21"/>
          <w:lang w:eastAsia="fr-FR"/>
        </w:rPr>
      </w:pPr>
      <w:hyperlink r:id="rId6" w:history="1">
        <w:r w:rsidRPr="00E658FC">
          <w:rPr>
            <w:rFonts w:ascii="Tahoma" w:eastAsia="Times New Roman" w:hAnsi="Tahoma" w:cs="Tahoma"/>
            <w:color w:val="1B75BB"/>
            <w:sz w:val="21"/>
            <w:szCs w:val="21"/>
            <w:u w:val="single"/>
            <w:lang w:eastAsia="fr-FR"/>
          </w:rPr>
          <w:t>Note on Social Dialogue (December 2010)</w:t>
        </w:r>
      </w:hyperlink>
      <w:r w:rsidRPr="00E658FC">
        <w:rPr>
          <w:rFonts w:ascii="Tahoma" w:eastAsia="Times New Roman" w:hAnsi="Tahoma" w:cs="Tahoma"/>
          <w:color w:val="211E1F"/>
          <w:sz w:val="21"/>
          <w:szCs w:val="21"/>
          <w:lang w:eastAsia="fr-FR"/>
        </w:rPr>
        <w:t> (425.5 Kb) </w:t>
      </w:r>
      <w:hyperlink r:id="rId7" w:history="1">
        <w:r w:rsidRPr="00E658FC">
          <w:rPr>
            <w:rFonts w:ascii="Tahoma" w:eastAsia="Times New Roman" w:hAnsi="Tahoma" w:cs="Tahoma"/>
            <w:color w:val="1B75BB"/>
            <w:sz w:val="21"/>
            <w:szCs w:val="21"/>
            <w:u w:val="single"/>
            <w:lang w:eastAsia="fr-FR"/>
          </w:rPr>
          <w:t>Télécharger</w:t>
        </w:r>
      </w:hyperlink>
    </w:p>
    <w:p w:rsidR="00E658FC" w:rsidRPr="00E658FC" w:rsidRDefault="00E658FC" w:rsidP="00E658FC">
      <w:pPr>
        <w:shd w:val="clear" w:color="auto" w:fill="FFFFFF"/>
        <w:spacing w:before="300" w:after="225" w:line="240" w:lineRule="auto"/>
        <w:outlineLvl w:val="3"/>
        <w:rPr>
          <w:rFonts w:ascii="Tahoma" w:eastAsia="Times New Roman" w:hAnsi="Tahoma" w:cs="Tahoma"/>
          <w:b/>
          <w:bCs/>
          <w:color w:val="252525"/>
          <w:sz w:val="24"/>
          <w:szCs w:val="24"/>
          <w:lang w:eastAsia="fr-FR"/>
        </w:rPr>
      </w:pPr>
      <w:r w:rsidRPr="00E658FC">
        <w:rPr>
          <w:rFonts w:ascii="Tahoma" w:eastAsia="Times New Roman" w:hAnsi="Tahoma" w:cs="Tahoma"/>
          <w:b/>
          <w:bCs/>
          <w:color w:val="252525"/>
          <w:sz w:val="24"/>
          <w:szCs w:val="24"/>
          <w:lang w:eastAsia="fr-FR"/>
        </w:rPr>
        <w:t>Contacts</w:t>
      </w:r>
    </w:p>
    <w:p w:rsidR="00E658FC" w:rsidRPr="00E658FC" w:rsidRDefault="00E658FC" w:rsidP="00E658FC">
      <w:pPr>
        <w:shd w:val="clear" w:color="auto" w:fill="FFFFFF"/>
        <w:spacing w:before="105" w:after="150" w:line="240" w:lineRule="auto"/>
        <w:rPr>
          <w:rFonts w:ascii="Tahoma" w:eastAsia="Times New Roman" w:hAnsi="Tahoma" w:cs="Tahoma"/>
          <w:color w:val="211E1F"/>
          <w:sz w:val="21"/>
          <w:szCs w:val="21"/>
          <w:lang w:eastAsia="fr-FR"/>
        </w:rPr>
      </w:pPr>
      <w:r w:rsidRPr="00E658FC">
        <w:rPr>
          <w:rFonts w:ascii="Tahoma" w:eastAsia="Times New Roman" w:hAnsi="Tahoma" w:cs="Tahoma"/>
          <w:color w:val="211E1F"/>
          <w:sz w:val="21"/>
          <w:szCs w:val="21"/>
          <w:lang w:eastAsia="fr-FR"/>
        </w:rPr>
        <w:t>(389-2) 310-66-54 or (389-2) 310-66-59</w:t>
      </w:r>
    </w:p>
    <w:p w:rsidR="00E658FC" w:rsidRPr="00E658FC" w:rsidRDefault="00E658FC" w:rsidP="00E658FC">
      <w:pPr>
        <w:shd w:val="clear" w:color="auto" w:fill="FFFFFF"/>
        <w:spacing w:before="105" w:after="150" w:line="240" w:lineRule="auto"/>
        <w:rPr>
          <w:rFonts w:ascii="Tahoma" w:eastAsia="Times New Roman" w:hAnsi="Tahoma" w:cs="Tahoma"/>
          <w:color w:val="211E1F"/>
          <w:sz w:val="21"/>
          <w:szCs w:val="21"/>
          <w:lang w:eastAsia="fr-FR"/>
        </w:rPr>
      </w:pPr>
      <w:r w:rsidRPr="00E658FC">
        <w:rPr>
          <w:rFonts w:ascii="Tahoma" w:eastAsia="Times New Roman" w:hAnsi="Tahoma" w:cs="Tahoma"/>
          <w:color w:val="211E1F"/>
          <w:sz w:val="21"/>
          <w:szCs w:val="21"/>
          <w:lang w:eastAsia="fr-FR"/>
        </w:rPr>
        <w:t>(389-2) 310-62-47</w:t>
      </w:r>
    </w:p>
    <w:p w:rsidR="00E658FC" w:rsidRPr="00E658FC" w:rsidRDefault="00E658FC" w:rsidP="00E658FC">
      <w:pPr>
        <w:shd w:val="clear" w:color="auto" w:fill="FFFFFF"/>
        <w:spacing w:after="0" w:line="240" w:lineRule="auto"/>
        <w:rPr>
          <w:rFonts w:ascii="Tahoma" w:eastAsia="Times New Roman" w:hAnsi="Tahoma" w:cs="Tahoma"/>
          <w:color w:val="211E1F"/>
          <w:sz w:val="21"/>
          <w:szCs w:val="21"/>
          <w:lang w:eastAsia="fr-FR"/>
        </w:rPr>
      </w:pPr>
      <w:hyperlink r:id="rId8" w:history="1">
        <w:r w:rsidRPr="00E658FC">
          <w:rPr>
            <w:rFonts w:ascii="Tahoma" w:eastAsia="Times New Roman" w:hAnsi="Tahoma" w:cs="Tahoma"/>
            <w:color w:val="1B75BB"/>
            <w:sz w:val="21"/>
            <w:szCs w:val="21"/>
            <w:u w:val="single"/>
            <w:lang w:eastAsia="fr-FR"/>
          </w:rPr>
          <w:t>vdimitrieva@mtsp.gov.mk / mpapatolevska@mtsp.gov.mk / osherifi@mtsp.gov.m</w:t>
        </w:r>
      </w:hyperlink>
    </w:p>
    <w:p w:rsidR="00E658FC" w:rsidRPr="00E658FC" w:rsidRDefault="00E658FC" w:rsidP="00E658FC">
      <w:pPr>
        <w:shd w:val="clear" w:color="auto" w:fill="FFFFFF"/>
        <w:spacing w:after="0" w:line="240" w:lineRule="auto"/>
        <w:rPr>
          <w:rFonts w:ascii="Tahoma" w:eastAsia="Times New Roman" w:hAnsi="Tahoma" w:cs="Tahoma"/>
          <w:color w:val="211E1F"/>
          <w:sz w:val="21"/>
          <w:szCs w:val="21"/>
          <w:lang w:eastAsia="fr-FR"/>
        </w:rPr>
      </w:pPr>
      <w:hyperlink r:id="rId9" w:tgtFrame="_blank" w:history="1">
        <w:r w:rsidRPr="00E658FC">
          <w:rPr>
            <w:rFonts w:ascii="Tahoma" w:eastAsia="Times New Roman" w:hAnsi="Tahoma" w:cs="Tahoma"/>
            <w:color w:val="1B75BB"/>
            <w:sz w:val="21"/>
            <w:szCs w:val="21"/>
            <w:u w:val="single"/>
            <w:lang w:eastAsia="fr-FR"/>
          </w:rPr>
          <w:t>www.ess.mk</w:t>
        </w:r>
      </w:hyperlink>
    </w:p>
    <w:p w:rsidR="00E658FC" w:rsidRPr="00E658FC" w:rsidRDefault="00E658FC" w:rsidP="00E658FC">
      <w:pPr>
        <w:shd w:val="clear" w:color="auto" w:fill="FFFFFF"/>
        <w:spacing w:before="105" w:after="150" w:line="240" w:lineRule="auto"/>
        <w:rPr>
          <w:rFonts w:ascii="Tahoma" w:eastAsia="Times New Roman" w:hAnsi="Tahoma" w:cs="Tahoma"/>
          <w:color w:val="211E1F"/>
          <w:sz w:val="21"/>
          <w:szCs w:val="21"/>
          <w:lang w:eastAsia="fr-FR"/>
        </w:rPr>
      </w:pPr>
      <w:r w:rsidRPr="00E658FC">
        <w:rPr>
          <w:rFonts w:ascii="Tahoma" w:eastAsia="Times New Roman" w:hAnsi="Tahoma" w:cs="Tahoma"/>
          <w:color w:val="211E1F"/>
          <w:sz w:val="21"/>
          <w:szCs w:val="21"/>
          <w:lang w:eastAsia="fr-FR"/>
        </w:rPr>
        <w:t>Ministry of Labor and Social Affairs – Ul. Dame Gruev 6p. 14 – 1000 SKOPJE (REPUBLIC OF MACEDONIA)</w:t>
      </w:r>
    </w:p>
    <w:p w:rsidR="00CB4F63" w:rsidRDefault="00E658FC">
      <w:bookmarkStart w:id="0" w:name="_GoBack"/>
      <w:bookmarkEnd w:id="0"/>
    </w:p>
    <w:sectPr w:rsidR="00CB4F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FF7F2E"/>
    <w:multiLevelType w:val="multilevel"/>
    <w:tmpl w:val="9E58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F38"/>
    <w:rsid w:val="00570244"/>
    <w:rsid w:val="006C4F38"/>
    <w:rsid w:val="00A44982"/>
    <w:rsid w:val="00E658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87C3BE-9DA7-42C4-988D-4E40CA0AA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E658F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E658FC"/>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658FC"/>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E658FC"/>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E658F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z12">
    <w:name w:val="fz12"/>
    <w:basedOn w:val="Normal"/>
    <w:rsid w:val="00E658F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llggrey">
    <w:name w:val="cl_lg_grey"/>
    <w:basedOn w:val="Policepardfaut"/>
    <w:rsid w:val="00E658FC"/>
  </w:style>
  <w:style w:type="character" w:styleId="lev">
    <w:name w:val="Strong"/>
    <w:basedOn w:val="Policepardfaut"/>
    <w:uiPriority w:val="22"/>
    <w:qFormat/>
    <w:rsid w:val="00E658FC"/>
    <w:rPr>
      <w:b/>
      <w:bCs/>
    </w:rPr>
  </w:style>
  <w:style w:type="character" w:styleId="Lienhypertexte">
    <w:name w:val="Hyperlink"/>
    <w:basedOn w:val="Policepardfaut"/>
    <w:uiPriority w:val="99"/>
    <w:semiHidden/>
    <w:unhideWhenUsed/>
    <w:rsid w:val="00E658FC"/>
    <w:rPr>
      <w:color w:val="0000FF"/>
      <w:u w:val="single"/>
    </w:rPr>
  </w:style>
  <w:style w:type="paragraph" w:customStyle="1" w:styleId="icophone">
    <w:name w:val="ico_phone"/>
    <w:basedOn w:val="Normal"/>
    <w:rsid w:val="00E658F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fax">
    <w:name w:val="ico_fax"/>
    <w:basedOn w:val="Normal"/>
    <w:rsid w:val="00E658F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email">
    <w:name w:val="ico_email"/>
    <w:basedOn w:val="Normal"/>
    <w:rsid w:val="00E658F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z14">
    <w:name w:val="fz14"/>
    <w:basedOn w:val="Normal"/>
    <w:rsid w:val="00E658F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address">
    <w:name w:val="ico_address"/>
    <w:basedOn w:val="Normal"/>
    <w:rsid w:val="00E658F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260471">
      <w:bodyDiv w:val="1"/>
      <w:marLeft w:val="0"/>
      <w:marRight w:val="0"/>
      <w:marTop w:val="0"/>
      <w:marBottom w:val="0"/>
      <w:divBdr>
        <w:top w:val="none" w:sz="0" w:space="0" w:color="auto"/>
        <w:left w:val="none" w:sz="0" w:space="0" w:color="auto"/>
        <w:bottom w:val="none" w:sz="0" w:space="0" w:color="auto"/>
        <w:right w:val="none" w:sz="0" w:space="0" w:color="auto"/>
      </w:divBdr>
      <w:divsChild>
        <w:div w:id="112289178">
          <w:marLeft w:val="150"/>
          <w:marRight w:val="150"/>
          <w:marTop w:val="150"/>
          <w:marBottom w:val="150"/>
          <w:divBdr>
            <w:top w:val="none" w:sz="0" w:space="0" w:color="auto"/>
            <w:left w:val="none" w:sz="0" w:space="0" w:color="auto"/>
            <w:bottom w:val="none" w:sz="0" w:space="0" w:color="auto"/>
            <w:right w:val="none" w:sz="0" w:space="0" w:color="auto"/>
          </w:divBdr>
          <w:divsChild>
            <w:div w:id="121121771">
              <w:marLeft w:val="0"/>
              <w:marRight w:val="0"/>
              <w:marTop w:val="225"/>
              <w:marBottom w:val="150"/>
              <w:divBdr>
                <w:top w:val="none" w:sz="0" w:space="0" w:color="auto"/>
                <w:left w:val="none" w:sz="0" w:space="0" w:color="auto"/>
                <w:bottom w:val="none" w:sz="0" w:space="0" w:color="auto"/>
                <w:right w:val="none" w:sz="0" w:space="0" w:color="auto"/>
              </w:divBdr>
            </w:div>
            <w:div w:id="1725130809">
              <w:marLeft w:val="0"/>
              <w:marRight w:val="0"/>
              <w:marTop w:val="225"/>
              <w:marBottom w:val="150"/>
              <w:divBdr>
                <w:top w:val="none" w:sz="0" w:space="0" w:color="auto"/>
                <w:left w:val="none" w:sz="0" w:space="0" w:color="auto"/>
                <w:bottom w:val="none" w:sz="0" w:space="0" w:color="auto"/>
                <w:right w:val="none" w:sz="0" w:space="0" w:color="auto"/>
              </w:divBdr>
            </w:div>
          </w:divsChild>
        </w:div>
        <w:div w:id="23095927">
          <w:marLeft w:val="30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dimitrieva@mtsp.gov.mk%20/%20mpapatolevska@mtsp.gov.mk%20/%20osherifi@mtsp.gov.m" TargetMode="External"/><Relationship Id="rId3" Type="http://schemas.openxmlformats.org/officeDocument/2006/relationships/settings" Target="settings.xml"/><Relationship Id="rId7" Type="http://schemas.openxmlformats.org/officeDocument/2006/relationships/hyperlink" Target="http://www.aicesis.org/files/organizations/46/101209_AICESIS_Social_Dialogue_in_FYROM.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icesis.org/files/organizations/46/101209_AICESIS_Social_Dialogue_in_FYROM.doc"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m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5340</Characters>
  <Application>Microsoft Office Word</Application>
  <DocSecurity>0</DocSecurity>
  <Lines>44</Lines>
  <Paragraphs>12</Paragraphs>
  <ScaleCrop>false</ScaleCrop>
  <Company/>
  <LinksUpToDate>false</LinksUpToDate>
  <CharactersWithSpaces>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Magiriswebdesign</dc:creator>
  <cp:keywords/>
  <dc:description/>
  <cp:lastModifiedBy>Magiriswebdesign</cp:lastModifiedBy>
  <cp:revision>2</cp:revision>
  <dcterms:created xsi:type="dcterms:W3CDTF">2019-09-04T13:35:00Z</dcterms:created>
  <dcterms:modified xsi:type="dcterms:W3CDTF">2019-09-04T13:35:00Z</dcterms:modified>
</cp:coreProperties>
</file>