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46" w:rsidRPr="00117646" w:rsidRDefault="00117646" w:rsidP="001176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ezu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46" w:rsidRPr="00117646" w:rsidRDefault="00117646" w:rsidP="0011764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Venezuela</w:t>
      </w:r>
    </w:p>
    <w:p w:rsidR="00117646" w:rsidRPr="00117646" w:rsidRDefault="00117646" w:rsidP="001176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117646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117646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June 10, 2005</w:t>
      </w:r>
    </w:p>
    <w:p w:rsidR="00117646" w:rsidRPr="00117646" w:rsidRDefault="00117646" w:rsidP="0011764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117646" w:rsidRPr="00117646" w:rsidRDefault="00117646" w:rsidP="0011764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117646" w:rsidRPr="00117646" w:rsidRDefault="00117646" w:rsidP="00117646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de l’Économie Nationale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17646" w:rsidRPr="00117646" w:rsidRDefault="00117646" w:rsidP="00117646">
      <w:pPr>
        <w:numPr>
          <w:ilvl w:val="0"/>
          <w:numId w:val="1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General information</w:t>
      </w:r>
    </w:p>
    <w:p w:rsidR="00117646" w:rsidRPr="00117646" w:rsidRDefault="00117646" w:rsidP="00117646">
      <w:pPr>
        <w:numPr>
          <w:ilvl w:val="0"/>
          <w:numId w:val="2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Country 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VENEZUELA</w:t>
      </w:r>
    </w:p>
    <w:p w:rsidR="00117646" w:rsidRPr="00117646" w:rsidRDefault="00117646" w:rsidP="00117646">
      <w:pPr>
        <w:numPr>
          <w:ilvl w:val="0"/>
          <w:numId w:val="2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Name of the Institution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Council of National Economy</w:t>
      </w:r>
    </w:p>
    <w:p w:rsidR="00117646" w:rsidRPr="00117646" w:rsidRDefault="00117646" w:rsidP="00117646">
      <w:pPr>
        <w:numPr>
          <w:ilvl w:val="0"/>
          <w:numId w:val="2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Address 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Banco Central de Venezuela – Edificio Edoval – Piso 4 – Esquina de Mijares –1010 CARACAS (VENEZUELA)</w:t>
      </w:r>
    </w:p>
    <w:p w:rsidR="00117646" w:rsidRPr="00117646" w:rsidRDefault="00117646" w:rsidP="00117646">
      <w:pPr>
        <w:numPr>
          <w:ilvl w:val="0"/>
          <w:numId w:val="2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Website: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hyperlink r:id="rId6" w:history="1">
        <w:r w:rsidRPr="0011764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www.consejodeeconomianacional.org.ve</w:t>
        </w:r>
      </w:hyperlink>
    </w:p>
    <w:p w:rsidR="00117646" w:rsidRPr="00117646" w:rsidRDefault="00117646" w:rsidP="00117646">
      <w:pPr>
        <w:numPr>
          <w:ilvl w:val="0"/>
          <w:numId w:val="2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Executive Directors: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 : Dr Efrain J. VELÁZQUEZ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Secretary-General : Dr Getulio ROMERO</w:t>
      </w:r>
    </w:p>
    <w:p w:rsidR="00117646" w:rsidRPr="00117646" w:rsidRDefault="00117646" w:rsidP="00117646">
      <w:pPr>
        <w:numPr>
          <w:ilvl w:val="0"/>
          <w:numId w:val="3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Contact person (responsible for up-dating the database. This person should preferably come from the administration of the ESC: name, title, phone, fax and email):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 : Dr Efrain J. VELÁZQUEZ</w:t>
      </w:r>
    </w:p>
    <w:p w:rsidR="00117646" w:rsidRPr="00117646" w:rsidRDefault="00117646" w:rsidP="001176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Phone :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(58-212) 264-5707; 861-97-65 - </w:t>
      </w: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Fax: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(58-212) 264-6513; 860-56-02 - </w:t>
      </w: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E-mail: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hyperlink r:id="rId7" w:history="1">
        <w:r w:rsidRPr="0011764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cen@cen.gov.ve</w:t>
        </w:r>
      </w:hyperlink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/ </w:t>
      </w:r>
      <w:hyperlink r:id="rId8" w:history="1">
        <w:r w:rsidRPr="0011764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velazquez@agpv.com</w:t>
        </w:r>
      </w:hyperlink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/ </w:t>
      </w:r>
      <w:hyperlink r:id="rId9" w:history="1">
        <w:r w:rsidRPr="0011764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velazquez.efrain@gmail.com</w:t>
        </w:r>
      </w:hyperlink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17646" w:rsidRPr="00117646" w:rsidRDefault="00117646" w:rsidP="00117646">
      <w:pPr>
        <w:numPr>
          <w:ilvl w:val="0"/>
          <w:numId w:val="4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117646" w:rsidRPr="00117646" w:rsidRDefault="00117646" w:rsidP="00117646">
      <w:pPr>
        <w:numPr>
          <w:ilvl w:val="0"/>
          <w:numId w:val="5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Date of creation 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March 8 1946</w:t>
      </w:r>
    </w:p>
    <w:p w:rsidR="00117646" w:rsidRPr="00117646" w:rsidRDefault="00117646" w:rsidP="00117646">
      <w:pPr>
        <w:numPr>
          <w:ilvl w:val="0"/>
          <w:numId w:val="5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 operational 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1946</w:t>
      </w:r>
    </w:p>
    <w:p w:rsidR="00117646" w:rsidRPr="00117646" w:rsidRDefault="00117646" w:rsidP="00117646">
      <w:pPr>
        <w:numPr>
          <w:ilvl w:val="0"/>
          <w:numId w:val="5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Nature of the texts that create the ESC (Constitution, law, decree, etc.)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constitutional Law </w:t>
      </w:r>
      <w:r w:rsidRPr="00117646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(Decree No. 211)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17646" w:rsidRPr="00117646" w:rsidRDefault="00117646" w:rsidP="00117646">
      <w:pPr>
        <w:numPr>
          <w:ilvl w:val="0"/>
          <w:numId w:val="6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117646" w:rsidRPr="00117646" w:rsidRDefault="00117646" w:rsidP="00117646">
      <w:pPr>
        <w:numPr>
          <w:ilvl w:val="0"/>
          <w:numId w:val="7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 of members of the ESC 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17 main members (+ 34 substitutes)</w:t>
      </w:r>
    </w:p>
    <w:p w:rsidR="00117646" w:rsidRPr="00117646" w:rsidRDefault="00117646" w:rsidP="00117646">
      <w:pPr>
        <w:numPr>
          <w:ilvl w:val="0"/>
          <w:numId w:val="7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 structure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Private sector: 9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Workers unions: 2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 unions: 2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Public Universities: 3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Central Bank of Venezuela: 1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There are 4 full time employees.</w:t>
      </w:r>
    </w:p>
    <w:p w:rsidR="00117646" w:rsidRPr="00117646" w:rsidRDefault="00117646" w:rsidP="00117646">
      <w:pPr>
        <w:numPr>
          <w:ilvl w:val="0"/>
          <w:numId w:val="8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Duration of the term 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1 year renewable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17646" w:rsidRPr="00117646" w:rsidRDefault="00117646" w:rsidP="00117646">
      <w:pPr>
        <w:numPr>
          <w:ilvl w:val="0"/>
          <w:numId w:val="9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lastRenderedPageBreak/>
        <w:t>Process of designating the members (election, nomination, by whom, etc.) 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There is an election for the Board members; and nomination for members.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17646" w:rsidRPr="00117646" w:rsidRDefault="00117646" w:rsidP="00117646">
      <w:pPr>
        <w:numPr>
          <w:ilvl w:val="0"/>
          <w:numId w:val="10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  To present public positions on public policy</w:t>
      </w:r>
    </w:p>
    <w:p w:rsidR="00117646" w:rsidRPr="00117646" w:rsidRDefault="00117646" w:rsidP="00117646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17646" w:rsidRPr="00117646" w:rsidRDefault="00117646" w:rsidP="00117646">
      <w:pPr>
        <w:numPr>
          <w:ilvl w:val="0"/>
          <w:numId w:val="11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Administrative organization of the ESC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President and the Vice President are elected by members for one year.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17646" w:rsidRPr="00117646" w:rsidRDefault="00117646" w:rsidP="00117646">
      <w:pPr>
        <w:numPr>
          <w:ilvl w:val="0"/>
          <w:numId w:val="12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 of the ESC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President of the Council convenes the Institution. It has a legal right to issue own-initiative opinion.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Institute gives its opinions to the Government, to the Parliament and to society. All opinions may be found in the website of the Council.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budget is drawn up by the Government.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Councillors do not receive any compensation.</w:t>
      </w:r>
    </w:p>
    <w:p w:rsidR="00117646" w:rsidRPr="00117646" w:rsidRDefault="00117646" w:rsidP="001176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>List of the Commissions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Commerce and Transport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Industry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Agriculture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Mining and Oil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Central Bank and Banking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Liberal Professionals, Workers and Employees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17646" w:rsidRPr="00117646" w:rsidRDefault="00117646" w:rsidP="00117646">
      <w:pPr>
        <w:numPr>
          <w:ilvl w:val="0"/>
          <w:numId w:val="13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 of the ESC</w:t>
      </w:r>
    </w:p>
    <w:p w:rsidR="00117646" w:rsidRPr="00117646" w:rsidRDefault="00117646" w:rsidP="00117646">
      <w:pPr>
        <w:numPr>
          <w:ilvl w:val="0"/>
          <w:numId w:val="14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Main publications/studies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Minimum wage increasing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Strategy for a sustainable economic growth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Central Bank reform Bill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Current economic situation and prospects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Evolution of national public debt and economic stability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Limitations of the national money convertibility and funds transfers towards exterior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America Free Trade Agreement</w:t>
      </w:r>
    </w:p>
    <w:p w:rsidR="00117646" w:rsidRPr="00117646" w:rsidRDefault="00117646" w:rsidP="00117646">
      <w:pPr>
        <w:shd w:val="clear" w:color="auto" w:fill="FFFFFF"/>
        <w:spacing w:after="150" w:line="240" w:lineRule="auto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17646" w:rsidRPr="00117646" w:rsidRDefault="00117646" w:rsidP="00117646">
      <w:pPr>
        <w:numPr>
          <w:ilvl w:val="0"/>
          <w:numId w:val="15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17646" w:rsidRPr="00117646" w:rsidRDefault="00117646" w:rsidP="00117646">
      <w:pPr>
        <w:numPr>
          <w:ilvl w:val="0"/>
          <w:numId w:val="16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 </w:t>
      </w: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AICESIS</w:t>
      </w:r>
    </w:p>
    <w:p w:rsidR="00117646" w:rsidRPr="00117646" w:rsidRDefault="00117646" w:rsidP="001176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17646" w:rsidRPr="00117646" w:rsidRDefault="00117646" w:rsidP="00117646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117646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lastRenderedPageBreak/>
        <w:t>Contacts</w:t>
      </w:r>
    </w:p>
    <w:p w:rsidR="00117646" w:rsidRPr="00117646" w:rsidRDefault="00117646" w:rsidP="00117646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(58-212) 861-97-65</w:t>
      </w:r>
    </w:p>
    <w:p w:rsidR="00117646" w:rsidRPr="00117646" w:rsidRDefault="00117646" w:rsidP="00117646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(58-212) 860-56-02 / 861-97-65</w:t>
      </w:r>
    </w:p>
    <w:p w:rsidR="00117646" w:rsidRPr="00117646" w:rsidRDefault="00117646" w:rsidP="001176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history="1">
        <w:r w:rsidRPr="0011764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velazquez.efrain@gmail.com / velazquez@agpv.com</w:t>
        </w:r>
      </w:hyperlink>
    </w:p>
    <w:p w:rsidR="00117646" w:rsidRPr="00117646" w:rsidRDefault="00117646" w:rsidP="001176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1" w:tgtFrame="_blank" w:history="1">
        <w:r w:rsidRPr="0011764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www.consejodeeconomianacional.org.ve</w:t>
        </w:r>
      </w:hyperlink>
    </w:p>
    <w:p w:rsidR="00117646" w:rsidRPr="00117646" w:rsidRDefault="00117646" w:rsidP="00117646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64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Banco Central de Venezuela – Edificio Edoval – Piso 4 – Esquina de Mijares –1010 CARACAS (VENEZUELA)</w:t>
      </w:r>
    </w:p>
    <w:p w:rsidR="00CB4F63" w:rsidRDefault="00117646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EC8"/>
    <w:multiLevelType w:val="multilevel"/>
    <w:tmpl w:val="E9CA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F6024"/>
    <w:multiLevelType w:val="multilevel"/>
    <w:tmpl w:val="42CE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E6804"/>
    <w:multiLevelType w:val="multilevel"/>
    <w:tmpl w:val="4EA2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40A1A"/>
    <w:multiLevelType w:val="multilevel"/>
    <w:tmpl w:val="59C8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70D1E"/>
    <w:multiLevelType w:val="multilevel"/>
    <w:tmpl w:val="D58E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835B9"/>
    <w:multiLevelType w:val="multilevel"/>
    <w:tmpl w:val="741A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55598"/>
    <w:multiLevelType w:val="multilevel"/>
    <w:tmpl w:val="DE4E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644C6"/>
    <w:multiLevelType w:val="multilevel"/>
    <w:tmpl w:val="69FA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D93144"/>
    <w:multiLevelType w:val="multilevel"/>
    <w:tmpl w:val="7C36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62FA5"/>
    <w:multiLevelType w:val="multilevel"/>
    <w:tmpl w:val="2AA0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A2DAC"/>
    <w:multiLevelType w:val="multilevel"/>
    <w:tmpl w:val="9ED4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55821"/>
    <w:multiLevelType w:val="multilevel"/>
    <w:tmpl w:val="809E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6A74C2"/>
    <w:multiLevelType w:val="multilevel"/>
    <w:tmpl w:val="325C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D7EC0"/>
    <w:multiLevelType w:val="multilevel"/>
    <w:tmpl w:val="A4BE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73192"/>
    <w:multiLevelType w:val="multilevel"/>
    <w:tmpl w:val="CC18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DA56F6"/>
    <w:multiLevelType w:val="multilevel"/>
    <w:tmpl w:val="ECD4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  <w:lvlOverride w:ilvl="0">
      <w:startOverride w:val="2"/>
    </w:lvlOverride>
  </w:num>
  <w:num w:numId="5">
    <w:abstractNumId w:val="2"/>
  </w:num>
  <w:num w:numId="6">
    <w:abstractNumId w:val="8"/>
    <w:lvlOverride w:ilvl="0">
      <w:startOverride w:val="3"/>
    </w:lvlOverride>
  </w:num>
  <w:num w:numId="7">
    <w:abstractNumId w:val="9"/>
  </w:num>
  <w:num w:numId="8">
    <w:abstractNumId w:val="4"/>
  </w:num>
  <w:num w:numId="9">
    <w:abstractNumId w:val="12"/>
  </w:num>
  <w:num w:numId="10">
    <w:abstractNumId w:val="0"/>
    <w:lvlOverride w:ilvl="0">
      <w:startOverride w:val="4"/>
    </w:lvlOverride>
  </w:num>
  <w:num w:numId="11">
    <w:abstractNumId w:val="6"/>
    <w:lvlOverride w:ilvl="0">
      <w:startOverride w:val="5"/>
    </w:lvlOverride>
  </w:num>
  <w:num w:numId="12">
    <w:abstractNumId w:val="3"/>
    <w:lvlOverride w:ilvl="0">
      <w:startOverride w:val="6"/>
    </w:lvlOverride>
  </w:num>
  <w:num w:numId="13">
    <w:abstractNumId w:val="7"/>
    <w:lvlOverride w:ilvl="0">
      <w:startOverride w:val="7"/>
    </w:lvlOverride>
  </w:num>
  <w:num w:numId="14">
    <w:abstractNumId w:val="13"/>
  </w:num>
  <w:num w:numId="15">
    <w:abstractNumId w:val="1"/>
  </w:num>
  <w:num w:numId="16">
    <w:abstractNumId w:val="1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07"/>
    <w:rsid w:val="00117646"/>
    <w:rsid w:val="00570244"/>
    <w:rsid w:val="00597307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895C-FAEB-409F-884A-A0884921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17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176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1764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1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117646"/>
  </w:style>
  <w:style w:type="character" w:styleId="lev">
    <w:name w:val="Strong"/>
    <w:basedOn w:val="Policepardfaut"/>
    <w:uiPriority w:val="22"/>
    <w:qFormat/>
    <w:rsid w:val="001176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1764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17646"/>
    <w:rPr>
      <w:i/>
      <w:iCs/>
    </w:rPr>
  </w:style>
  <w:style w:type="paragraph" w:customStyle="1" w:styleId="icophone">
    <w:name w:val="ico_phone"/>
    <w:basedOn w:val="Normal"/>
    <w:rsid w:val="001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1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1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1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1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9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77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87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205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azquez@agpv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@cen.gov.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ejodeeconomianacional.org.ve/" TargetMode="External"/><Relationship Id="rId11" Type="http://schemas.openxmlformats.org/officeDocument/2006/relationships/hyperlink" Target="http://www.consejodeeconomianacional.org.ve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elazquez.efrain@gmail.com%20/%20velazquez@agp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lazquez.efra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2019-09-04T10:21:00Z</dcterms:created>
  <dcterms:modified xsi:type="dcterms:W3CDTF">2019-09-04T10:21:00Z</dcterms:modified>
</cp:coreProperties>
</file>